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4DF5" w14:textId="77777777" w:rsidR="00FB6E90" w:rsidRPr="00FB6E90" w:rsidRDefault="00FB6E90" w:rsidP="00A47E14">
      <w:pPr>
        <w:rPr>
          <w:b/>
          <w:bCs/>
          <w:sz w:val="44"/>
          <w:szCs w:val="44"/>
        </w:rPr>
      </w:pPr>
      <w:bookmarkStart w:id="0" w:name="_Hlk211444771"/>
      <w:r w:rsidRPr="00FB6E90">
        <w:rPr>
          <w:b/>
          <w:bCs/>
          <w:sz w:val="44"/>
          <w:szCs w:val="44"/>
        </w:rPr>
        <w:t>Diseño de una Interfaz Gráfica para la Visualización de Propiedades de Materiales en Ingeniería</w:t>
      </w:r>
    </w:p>
    <w:p w14:paraId="0D54B4E7" w14:textId="2E0F8197" w:rsidR="00CB46C5" w:rsidRPr="00FB6E90" w:rsidRDefault="00A47E14" w:rsidP="00A47E14">
      <w:pPr>
        <w:rPr>
          <w:b/>
          <w:bCs/>
        </w:rPr>
      </w:pPr>
      <w:r w:rsidRPr="00FB6E90">
        <w:rPr>
          <w:b/>
          <w:bCs/>
        </w:rPr>
        <w:t>Autor: Pillpe Romaní Frank Robert</w:t>
      </w:r>
    </w:p>
    <w:p w14:paraId="7B80D12C" w14:textId="17E573F5" w:rsidR="00A47E14" w:rsidRPr="00FB6E90" w:rsidRDefault="00A47E14" w:rsidP="00CB46C5">
      <w:pPr>
        <w:rPr>
          <w:b/>
          <w:bCs/>
        </w:rPr>
      </w:pPr>
      <w:r w:rsidRPr="00FB6E90">
        <w:rPr>
          <w:b/>
          <w:bCs/>
        </w:rPr>
        <w:t xml:space="preserve">Institución: Universidad San Luis Gonzaga </w:t>
      </w:r>
    </w:p>
    <w:p w14:paraId="063D4C1B" w14:textId="62DF01F2" w:rsidR="00A47E14" w:rsidRPr="00FB6E90" w:rsidRDefault="00A47E14" w:rsidP="00CB46C5">
      <w:pPr>
        <w:rPr>
          <w:b/>
          <w:bCs/>
        </w:rPr>
      </w:pPr>
      <w:r w:rsidRPr="00FB6E90">
        <w:rPr>
          <w:b/>
          <w:bCs/>
        </w:rPr>
        <w:t>Fecha: octubre 2025</w:t>
      </w:r>
    </w:p>
    <w:bookmarkEnd w:id="0"/>
    <w:p w14:paraId="2CD2847E" w14:textId="77777777" w:rsidR="00A47E14" w:rsidRDefault="00A47E14" w:rsidP="00FB6E90">
      <w:pPr>
        <w:pStyle w:val="IEEEnivel1"/>
        <w:numPr>
          <w:ilvl w:val="0"/>
          <w:numId w:val="0"/>
        </w:numPr>
        <w:jc w:val="left"/>
        <w:rPr>
          <w:sz w:val="24"/>
          <w:szCs w:val="36"/>
        </w:rPr>
      </w:pPr>
    </w:p>
    <w:p w14:paraId="345674C3" w14:textId="3A140361" w:rsidR="00FB6E90" w:rsidRPr="00FB6E90" w:rsidRDefault="00FB6E90" w:rsidP="00FB6E90">
      <w:pPr>
        <w:pStyle w:val="IEEEparrafo"/>
        <w:sectPr w:rsidR="00FB6E90" w:rsidRPr="00FB6E90" w:rsidSect="00A47E14">
          <w:footerReference w:type="default" r:id="rId8"/>
          <w:type w:val="continuous"/>
          <w:pgSz w:w="12240" w:h="15840" w:code="1"/>
          <w:pgMar w:top="1440" w:right="1440" w:bottom="1440" w:left="1440" w:header="709" w:footer="709" w:gutter="0"/>
          <w:cols w:space="708"/>
          <w:docGrid w:linePitch="360"/>
        </w:sectPr>
      </w:pPr>
    </w:p>
    <w:p w14:paraId="5767736E" w14:textId="77777777" w:rsidR="00A530DA" w:rsidRPr="00A530DA" w:rsidRDefault="00FB6E90" w:rsidP="00A530DA">
      <w:pPr>
        <w:pStyle w:val="Abstract"/>
        <w:rPr>
          <w:lang w:val="es-MX"/>
        </w:rPr>
      </w:pPr>
      <w:r w:rsidRPr="00020713">
        <w:rPr>
          <w:i/>
          <w:lang w:val="es-MX"/>
        </w:rPr>
        <w:t>Resumen</w:t>
      </w:r>
      <w:r w:rsidRPr="00020713">
        <w:rPr>
          <w:lang w:val="es-MX"/>
        </w:rPr>
        <w:t>—</w:t>
      </w:r>
      <w:r w:rsidRPr="00FB6E90">
        <w:t xml:space="preserve"> </w:t>
      </w:r>
      <w:r w:rsidR="00A530DA" w:rsidRPr="00A530DA">
        <w:rPr>
          <w:lang w:val="es-MX"/>
        </w:rPr>
        <w:t>La información que sigue desarrolla un estudio teórico-práctico de la selección de materiales en ingeniería centrado en el diseño de una interfaz gráfica que permita la visualización y comprensión de las propiedades físicas, mecánicas y térmicas que pueden presentar distintos tipos de materiales.</w:t>
      </w:r>
    </w:p>
    <w:p w14:paraId="36C43A2C" w14:textId="77777777" w:rsidR="00A530DA" w:rsidRPr="00A530DA" w:rsidRDefault="00A530DA" w:rsidP="00A530DA">
      <w:pPr>
        <w:pStyle w:val="Abstract"/>
        <w:rPr>
          <w:lang w:val="es-MX"/>
        </w:rPr>
      </w:pPr>
      <w:r w:rsidRPr="00A530DA">
        <w:rPr>
          <w:lang w:val="es-MX"/>
        </w:rPr>
        <w:t>Se presentan los principios de la clasificación, las definiciones básicas, los cálculos utilizados y ejemplos de problemas resueltos.</w:t>
      </w:r>
    </w:p>
    <w:p w14:paraId="20F88373" w14:textId="77777777" w:rsidR="00A530DA" w:rsidRPr="00A530DA" w:rsidRDefault="00A530DA" w:rsidP="00A530DA">
      <w:pPr>
        <w:pStyle w:val="Abstract"/>
        <w:rPr>
          <w:lang w:val="es-MX"/>
        </w:rPr>
      </w:pPr>
      <w:r w:rsidRPr="00A530DA">
        <w:rPr>
          <w:lang w:val="es-MX"/>
        </w:rPr>
        <w:t>Se busca, pues, establecer la relación entre la teoría de los materiales con herramientas informáticas que ayuden a la comprensión y la elección del material a usar a partir de un determinado diseño de aplicación.</w:t>
      </w:r>
    </w:p>
    <w:p w14:paraId="10DE3142" w14:textId="49F20E49" w:rsidR="00A530DA" w:rsidRPr="00A530DA" w:rsidRDefault="00780EC1" w:rsidP="00A530DA">
      <w:pPr>
        <w:pStyle w:val="Abstract"/>
        <w:rPr>
          <w:lang w:val="es-MX"/>
        </w:rPr>
      </w:pPr>
      <w:r>
        <w:rPr>
          <w:lang w:val="es-MX"/>
        </w:rPr>
        <w:t>Palabras clave</w:t>
      </w:r>
      <w:r>
        <w:rPr>
          <w:lang w:val="es-MX"/>
        </w:rPr>
        <w:tab/>
      </w:r>
      <w:r w:rsidR="00A530DA" w:rsidRPr="00A530DA">
        <w:rPr>
          <w:lang w:val="es-MX"/>
        </w:rPr>
        <w:t>— selección de materiales, propiedades mecánicas, cálculos, ingeniería de materiales, interfaz gráfica.</w:t>
      </w:r>
    </w:p>
    <w:p w14:paraId="3D0E8759" w14:textId="77777777" w:rsidR="00780EC1" w:rsidRDefault="00FB6E90" w:rsidP="00780EC1">
      <w:pPr>
        <w:pStyle w:val="Abstract"/>
      </w:pPr>
      <w:proofErr w:type="spellStart"/>
      <w:r w:rsidRPr="00020713">
        <w:rPr>
          <w:i/>
        </w:rPr>
        <w:t>Abstract</w:t>
      </w:r>
      <w:proofErr w:type="spellEnd"/>
      <w:r w:rsidRPr="00020713">
        <w:t xml:space="preserve">-- </w:t>
      </w:r>
      <w:proofErr w:type="spellStart"/>
      <w:r w:rsidR="00780EC1">
        <w:t>The</w:t>
      </w:r>
      <w:proofErr w:type="spellEnd"/>
      <w:r w:rsidR="00780EC1">
        <w:t xml:space="preserve"> </w:t>
      </w:r>
      <w:proofErr w:type="spellStart"/>
      <w:r w:rsidR="00780EC1">
        <w:t>following</w:t>
      </w:r>
      <w:proofErr w:type="spellEnd"/>
      <w:r w:rsidR="00780EC1">
        <w:t xml:space="preserve"> </w:t>
      </w:r>
      <w:proofErr w:type="spellStart"/>
      <w:r w:rsidR="00780EC1">
        <w:t>information</w:t>
      </w:r>
      <w:proofErr w:type="spellEnd"/>
      <w:r w:rsidR="00780EC1">
        <w:t xml:space="preserve"> </w:t>
      </w:r>
      <w:proofErr w:type="spellStart"/>
      <w:r w:rsidR="00780EC1">
        <w:t>presents</w:t>
      </w:r>
      <w:proofErr w:type="spellEnd"/>
      <w:r w:rsidR="00780EC1">
        <w:t xml:space="preserve"> a </w:t>
      </w:r>
      <w:proofErr w:type="spellStart"/>
      <w:r w:rsidR="00780EC1">
        <w:t>theoretical</w:t>
      </w:r>
      <w:proofErr w:type="spellEnd"/>
      <w:r w:rsidR="00780EC1">
        <w:t xml:space="preserve"> and </w:t>
      </w:r>
      <w:proofErr w:type="spellStart"/>
      <w:r w:rsidR="00780EC1">
        <w:t>practical</w:t>
      </w:r>
      <w:proofErr w:type="spellEnd"/>
      <w:r w:rsidR="00780EC1">
        <w:t xml:space="preserve"> </w:t>
      </w:r>
      <w:proofErr w:type="spellStart"/>
      <w:r w:rsidR="00780EC1">
        <w:t>study</w:t>
      </w:r>
      <w:proofErr w:type="spellEnd"/>
      <w:r w:rsidR="00780EC1">
        <w:t xml:space="preserve"> of </w:t>
      </w:r>
      <w:proofErr w:type="spellStart"/>
      <w:r w:rsidR="00780EC1">
        <w:t>materials</w:t>
      </w:r>
      <w:proofErr w:type="spellEnd"/>
      <w:r w:rsidR="00780EC1">
        <w:t xml:space="preserve"> </w:t>
      </w:r>
      <w:proofErr w:type="spellStart"/>
      <w:r w:rsidR="00780EC1">
        <w:t>selection</w:t>
      </w:r>
      <w:proofErr w:type="spellEnd"/>
      <w:r w:rsidR="00780EC1">
        <w:t xml:space="preserve"> in </w:t>
      </w:r>
      <w:proofErr w:type="spellStart"/>
      <w:r w:rsidR="00780EC1">
        <w:t>engineering</w:t>
      </w:r>
      <w:proofErr w:type="spellEnd"/>
      <w:r w:rsidR="00780EC1">
        <w:t xml:space="preserve">, </w:t>
      </w:r>
      <w:proofErr w:type="spellStart"/>
      <w:r w:rsidR="00780EC1">
        <w:t>focusing</w:t>
      </w:r>
      <w:proofErr w:type="spellEnd"/>
      <w:r w:rsidR="00780EC1">
        <w:t xml:space="preserve"> </w:t>
      </w:r>
      <w:proofErr w:type="spellStart"/>
      <w:r w:rsidR="00780EC1">
        <w:t>on</w:t>
      </w:r>
      <w:proofErr w:type="spellEnd"/>
      <w:r w:rsidR="00780EC1">
        <w:t xml:space="preserve"> </w:t>
      </w:r>
      <w:proofErr w:type="spellStart"/>
      <w:r w:rsidR="00780EC1">
        <w:t>the</w:t>
      </w:r>
      <w:proofErr w:type="spellEnd"/>
      <w:r w:rsidR="00780EC1">
        <w:t xml:space="preserve"> </w:t>
      </w:r>
      <w:proofErr w:type="spellStart"/>
      <w:r w:rsidR="00780EC1">
        <w:t>design</w:t>
      </w:r>
      <w:proofErr w:type="spellEnd"/>
      <w:r w:rsidR="00780EC1">
        <w:t xml:space="preserve"> of a </w:t>
      </w:r>
      <w:proofErr w:type="spellStart"/>
      <w:r w:rsidR="00780EC1">
        <w:t>graphical</w:t>
      </w:r>
      <w:proofErr w:type="spellEnd"/>
      <w:r w:rsidR="00780EC1">
        <w:t xml:space="preserve"> interface </w:t>
      </w:r>
      <w:proofErr w:type="spellStart"/>
      <w:r w:rsidR="00780EC1">
        <w:t>that</w:t>
      </w:r>
      <w:proofErr w:type="spellEnd"/>
      <w:r w:rsidR="00780EC1">
        <w:t xml:space="preserve"> </w:t>
      </w:r>
      <w:proofErr w:type="spellStart"/>
      <w:r w:rsidR="00780EC1">
        <w:t>allows</w:t>
      </w:r>
      <w:proofErr w:type="spellEnd"/>
      <w:r w:rsidR="00780EC1">
        <w:t xml:space="preserve"> for </w:t>
      </w:r>
      <w:proofErr w:type="spellStart"/>
      <w:r w:rsidR="00780EC1">
        <w:t>the</w:t>
      </w:r>
      <w:proofErr w:type="spellEnd"/>
      <w:r w:rsidR="00780EC1">
        <w:t xml:space="preserve"> </w:t>
      </w:r>
      <w:proofErr w:type="spellStart"/>
      <w:r w:rsidR="00780EC1">
        <w:t>visualization</w:t>
      </w:r>
      <w:proofErr w:type="spellEnd"/>
      <w:r w:rsidR="00780EC1">
        <w:t xml:space="preserve"> and </w:t>
      </w:r>
      <w:proofErr w:type="spellStart"/>
      <w:r w:rsidR="00780EC1">
        <w:t>understanding</w:t>
      </w:r>
      <w:proofErr w:type="spellEnd"/>
      <w:r w:rsidR="00780EC1">
        <w:t xml:space="preserve"> of </w:t>
      </w:r>
      <w:proofErr w:type="spellStart"/>
      <w:r w:rsidR="00780EC1">
        <w:t>the</w:t>
      </w:r>
      <w:proofErr w:type="spellEnd"/>
      <w:r w:rsidR="00780EC1">
        <w:t xml:space="preserve"> </w:t>
      </w:r>
      <w:proofErr w:type="spellStart"/>
      <w:r w:rsidR="00780EC1">
        <w:t>physical</w:t>
      </w:r>
      <w:proofErr w:type="spellEnd"/>
      <w:r w:rsidR="00780EC1">
        <w:t xml:space="preserve">, </w:t>
      </w:r>
      <w:proofErr w:type="spellStart"/>
      <w:r w:rsidR="00780EC1">
        <w:t>mechanical</w:t>
      </w:r>
      <w:proofErr w:type="spellEnd"/>
      <w:r w:rsidR="00780EC1">
        <w:t xml:space="preserve">, and </w:t>
      </w:r>
      <w:proofErr w:type="spellStart"/>
      <w:r w:rsidR="00780EC1">
        <w:t>thermal</w:t>
      </w:r>
      <w:proofErr w:type="spellEnd"/>
      <w:r w:rsidR="00780EC1">
        <w:t xml:space="preserve"> </w:t>
      </w:r>
      <w:proofErr w:type="spellStart"/>
      <w:r w:rsidR="00780EC1">
        <w:t>properties</w:t>
      </w:r>
      <w:proofErr w:type="spellEnd"/>
      <w:r w:rsidR="00780EC1">
        <w:t xml:space="preserve"> of </w:t>
      </w:r>
      <w:proofErr w:type="spellStart"/>
      <w:r w:rsidR="00780EC1">
        <w:t>different</w:t>
      </w:r>
      <w:proofErr w:type="spellEnd"/>
      <w:r w:rsidR="00780EC1">
        <w:t xml:space="preserve"> </w:t>
      </w:r>
      <w:proofErr w:type="spellStart"/>
      <w:r w:rsidR="00780EC1">
        <w:t>types</w:t>
      </w:r>
      <w:proofErr w:type="spellEnd"/>
      <w:r w:rsidR="00780EC1">
        <w:t xml:space="preserve"> of </w:t>
      </w:r>
      <w:proofErr w:type="spellStart"/>
      <w:r w:rsidR="00780EC1">
        <w:t>materials</w:t>
      </w:r>
      <w:proofErr w:type="spellEnd"/>
      <w:r w:rsidR="00780EC1">
        <w:t>.</w:t>
      </w:r>
    </w:p>
    <w:p w14:paraId="716B382C" w14:textId="77777777" w:rsidR="00780EC1" w:rsidRDefault="00780EC1" w:rsidP="00780EC1">
      <w:pPr>
        <w:pStyle w:val="Abstract"/>
      </w:pPr>
      <w:proofErr w:type="spellStart"/>
      <w:r>
        <w:t>The</w:t>
      </w:r>
      <w:proofErr w:type="spellEnd"/>
      <w:r>
        <w:t xml:space="preserve"> </w:t>
      </w:r>
      <w:proofErr w:type="spellStart"/>
      <w:r>
        <w:t>principles</w:t>
      </w:r>
      <w:proofErr w:type="spellEnd"/>
      <w:r>
        <w:t xml:space="preserve"> of </w:t>
      </w:r>
      <w:proofErr w:type="spellStart"/>
      <w:r>
        <w:t>classification</w:t>
      </w:r>
      <w:proofErr w:type="spellEnd"/>
      <w:r>
        <w:t xml:space="preserve">, </w:t>
      </w:r>
      <w:proofErr w:type="spellStart"/>
      <w:r>
        <w:t>basic</w:t>
      </w:r>
      <w:proofErr w:type="spellEnd"/>
      <w:r>
        <w:t xml:space="preserve"> </w:t>
      </w:r>
      <w:proofErr w:type="spellStart"/>
      <w:r>
        <w:t>definitions</w:t>
      </w:r>
      <w:proofErr w:type="spellEnd"/>
      <w:r>
        <w:t xml:space="preserve">, </w:t>
      </w:r>
      <w:proofErr w:type="spellStart"/>
      <w:r>
        <w:t>calculations</w:t>
      </w:r>
      <w:proofErr w:type="spellEnd"/>
      <w:r>
        <w:t xml:space="preserve"> </w:t>
      </w:r>
      <w:proofErr w:type="spellStart"/>
      <w:r>
        <w:t>used</w:t>
      </w:r>
      <w:proofErr w:type="spellEnd"/>
      <w:r>
        <w:t xml:space="preserve">, and </w:t>
      </w:r>
      <w:proofErr w:type="spellStart"/>
      <w:r>
        <w:t>examples</w:t>
      </w:r>
      <w:proofErr w:type="spellEnd"/>
      <w:r>
        <w:t xml:space="preserve"> of </w:t>
      </w:r>
      <w:proofErr w:type="spellStart"/>
      <w:r>
        <w:t>solved</w:t>
      </w:r>
      <w:proofErr w:type="spellEnd"/>
      <w:r>
        <w:t xml:space="preserve"> </w:t>
      </w:r>
      <w:proofErr w:type="spellStart"/>
      <w:r>
        <w:t>problems</w:t>
      </w:r>
      <w:proofErr w:type="spellEnd"/>
      <w:r>
        <w:t xml:space="preserve"> are </w:t>
      </w:r>
      <w:proofErr w:type="spellStart"/>
      <w:r>
        <w:t>presented</w:t>
      </w:r>
      <w:proofErr w:type="spellEnd"/>
      <w:r>
        <w:t xml:space="preserve">. </w:t>
      </w:r>
      <w:proofErr w:type="spellStart"/>
      <w:r>
        <w:t>The</w:t>
      </w:r>
      <w:proofErr w:type="spellEnd"/>
      <w:r>
        <w:t xml:space="preserve"> </w:t>
      </w:r>
      <w:proofErr w:type="spellStart"/>
      <w:r>
        <w:t>aim</w:t>
      </w:r>
      <w:proofErr w:type="spellEnd"/>
      <w:r>
        <w:t xml:space="preserve"> </w:t>
      </w:r>
      <w:proofErr w:type="spellStart"/>
      <w:r>
        <w:t>is</w:t>
      </w:r>
      <w:proofErr w:type="spellEnd"/>
      <w:r>
        <w:t xml:space="preserve"> </w:t>
      </w:r>
      <w:proofErr w:type="spellStart"/>
      <w:r>
        <w:t>to</w:t>
      </w:r>
      <w:proofErr w:type="spellEnd"/>
      <w:r>
        <w:t xml:space="preserve"> </w:t>
      </w:r>
      <w:proofErr w:type="spellStart"/>
      <w:r>
        <w:t>establish</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materials</w:t>
      </w:r>
      <w:proofErr w:type="spellEnd"/>
      <w:r>
        <w:t xml:space="preserve"> </w:t>
      </w:r>
      <w:proofErr w:type="spellStart"/>
      <w:r>
        <w:t>theory</w:t>
      </w:r>
      <w:proofErr w:type="spellEnd"/>
      <w:r>
        <w:t xml:space="preserve"> and </w:t>
      </w:r>
      <w:proofErr w:type="spellStart"/>
      <w:r>
        <w:t>computer</w:t>
      </w:r>
      <w:proofErr w:type="spellEnd"/>
      <w:r>
        <w:t xml:space="preserve"> </w:t>
      </w:r>
      <w:proofErr w:type="spellStart"/>
      <w:r>
        <w:t>tools</w:t>
      </w:r>
      <w:proofErr w:type="spellEnd"/>
      <w:r>
        <w:t xml:space="preserve"> </w:t>
      </w:r>
      <w:proofErr w:type="spellStart"/>
      <w:r>
        <w:t>that</w:t>
      </w:r>
      <w:proofErr w:type="spellEnd"/>
      <w:r>
        <w:t xml:space="preserve"> </w:t>
      </w:r>
      <w:proofErr w:type="spellStart"/>
      <w:r>
        <w:t>aid</w:t>
      </w:r>
      <w:proofErr w:type="spellEnd"/>
      <w:r>
        <w:t xml:space="preserve"> in </w:t>
      </w:r>
      <w:proofErr w:type="spellStart"/>
      <w:r>
        <w:t>understanding</w:t>
      </w:r>
      <w:proofErr w:type="spellEnd"/>
      <w:r>
        <w:t xml:space="preserve"> and </w:t>
      </w:r>
      <w:proofErr w:type="spellStart"/>
      <w:r>
        <w:t>selecting</w:t>
      </w:r>
      <w:proofErr w:type="spellEnd"/>
      <w:r>
        <w:t xml:space="preserve"> </w:t>
      </w:r>
      <w:proofErr w:type="spellStart"/>
      <w:r>
        <w:t>the</w:t>
      </w:r>
      <w:proofErr w:type="spellEnd"/>
      <w:r>
        <w:t xml:space="preserve"> </w:t>
      </w:r>
      <w:proofErr w:type="spellStart"/>
      <w:r>
        <w:t>appropriate</w:t>
      </w:r>
      <w:proofErr w:type="spellEnd"/>
      <w:r>
        <w:t xml:space="preserve"> material for a </w:t>
      </w:r>
      <w:proofErr w:type="spellStart"/>
      <w:r>
        <w:t>given</w:t>
      </w:r>
      <w:proofErr w:type="spellEnd"/>
      <w:r>
        <w:t xml:space="preserve"> </w:t>
      </w:r>
      <w:proofErr w:type="spellStart"/>
      <w:r>
        <w:t>application</w:t>
      </w:r>
      <w:proofErr w:type="spellEnd"/>
      <w:r>
        <w:t xml:space="preserve"> </w:t>
      </w:r>
      <w:proofErr w:type="spellStart"/>
      <w:r>
        <w:t>design</w:t>
      </w:r>
      <w:proofErr w:type="spellEnd"/>
      <w:r>
        <w:t>.</w:t>
      </w:r>
    </w:p>
    <w:p w14:paraId="3956DDD4" w14:textId="77777777" w:rsidR="00780EC1" w:rsidRDefault="00780EC1" w:rsidP="00780EC1">
      <w:pPr>
        <w:pStyle w:val="Abstract"/>
      </w:pPr>
    </w:p>
    <w:p w14:paraId="4DA2AA22" w14:textId="5FE71736" w:rsidR="00A530DA" w:rsidRDefault="00780EC1" w:rsidP="00780EC1">
      <w:pPr>
        <w:pStyle w:val="Abstract"/>
      </w:pPr>
      <w:proofErr w:type="spellStart"/>
      <w:r>
        <w:t>Keywords</w:t>
      </w:r>
      <w:proofErr w:type="spellEnd"/>
      <w:r>
        <w:t xml:space="preserve"> — </w:t>
      </w:r>
      <w:proofErr w:type="spellStart"/>
      <w:r>
        <w:t>materials</w:t>
      </w:r>
      <w:proofErr w:type="spellEnd"/>
      <w:r>
        <w:t xml:space="preserve"> </w:t>
      </w:r>
      <w:proofErr w:type="spellStart"/>
      <w:r>
        <w:t>selection</w:t>
      </w:r>
      <w:proofErr w:type="spellEnd"/>
      <w:r>
        <w:t xml:space="preserve">, </w:t>
      </w:r>
      <w:proofErr w:type="spellStart"/>
      <w:r>
        <w:t>mechanical</w:t>
      </w:r>
      <w:proofErr w:type="spellEnd"/>
      <w:r>
        <w:t xml:space="preserve"> </w:t>
      </w:r>
      <w:proofErr w:type="spellStart"/>
      <w:r>
        <w:t>properties</w:t>
      </w:r>
      <w:proofErr w:type="spellEnd"/>
      <w:r>
        <w:t xml:space="preserve">, </w:t>
      </w:r>
      <w:proofErr w:type="spellStart"/>
      <w:r>
        <w:t>calculations</w:t>
      </w:r>
      <w:proofErr w:type="spellEnd"/>
      <w:r>
        <w:t xml:space="preserve">, </w:t>
      </w:r>
      <w:proofErr w:type="spellStart"/>
      <w:r>
        <w:t>materials</w:t>
      </w:r>
      <w:proofErr w:type="spellEnd"/>
      <w:r>
        <w:t xml:space="preserve"> </w:t>
      </w:r>
      <w:proofErr w:type="spellStart"/>
      <w:r>
        <w:t>engineering</w:t>
      </w:r>
      <w:proofErr w:type="spellEnd"/>
      <w:r>
        <w:t xml:space="preserve">, </w:t>
      </w:r>
      <w:proofErr w:type="spellStart"/>
      <w:r>
        <w:t>graphical</w:t>
      </w:r>
      <w:proofErr w:type="spellEnd"/>
      <w:r>
        <w:t xml:space="preserve"> interface.</w:t>
      </w:r>
    </w:p>
    <w:p w14:paraId="3F726555" w14:textId="77777777" w:rsidR="00780EC1" w:rsidRPr="00780EC1" w:rsidRDefault="00780EC1" w:rsidP="00780EC1">
      <w:pPr>
        <w:rPr>
          <w:lang w:eastAsia="es-PE"/>
        </w:rPr>
      </w:pPr>
    </w:p>
    <w:p w14:paraId="0AADC924" w14:textId="268B2535" w:rsidR="00A530DA" w:rsidRDefault="00780EC1" w:rsidP="00780EC1">
      <w:pPr>
        <w:pStyle w:val="IEEEnivel1"/>
      </w:pPr>
      <w:r>
        <w:t>INTRODUCCIÓN</w:t>
      </w:r>
    </w:p>
    <w:p w14:paraId="35274FA4" w14:textId="77777777" w:rsidR="00780EC1" w:rsidRDefault="00780EC1" w:rsidP="00780EC1">
      <w:pPr>
        <w:pStyle w:val="IEEEparrafo"/>
        <w:jc w:val="both"/>
      </w:pPr>
      <w:r>
        <w:t>Los materiales se escogen en función de que su comportamiento final esté condicionado por las propiedades del material elegido, lo que hace que la elección de los materiales sea un paso esencial en el proceso de diseño de componentes ingenieriles.</w:t>
      </w:r>
    </w:p>
    <w:p w14:paraId="402723DD" w14:textId="77777777" w:rsidR="00780EC1" w:rsidRDefault="00780EC1" w:rsidP="00780EC1">
      <w:pPr>
        <w:pStyle w:val="IEEEparrafo"/>
        <w:jc w:val="both"/>
      </w:pPr>
      <w:r>
        <w:t>En ciertos problemas que se presentan en la ingeniería moderna se busca encontrar el equilibrio que existe entre aspectos como la resistencia, la densidad, el coste, la durabilidad o la sostenibilidad.</w:t>
      </w:r>
    </w:p>
    <w:p w14:paraId="1353F5C5" w14:textId="17084EF3" w:rsidR="00005DA7" w:rsidRDefault="00780EC1" w:rsidP="00780EC1">
      <w:pPr>
        <w:pStyle w:val="IEEEparrafo"/>
        <w:jc w:val="both"/>
      </w:pPr>
      <w:r>
        <w:t>La presente memoria se propone un sistema teórico de selección que mediante una interfaz gráfica permita la representación gráfica con las propiedades de los materiales a la vez que puede calcular los parámetros que se consideran útiles.</w:t>
      </w:r>
    </w:p>
    <w:p w14:paraId="7C2BDF04" w14:textId="201DC88C" w:rsidR="00780EC1" w:rsidRDefault="00DD6D09" w:rsidP="00780EC1">
      <w:pPr>
        <w:pStyle w:val="IEEEnivel1"/>
      </w:pPr>
      <w:r>
        <w:t>MARCO TEÓRICO</w:t>
      </w:r>
    </w:p>
    <w:p w14:paraId="5E89D36C" w14:textId="029E54F4" w:rsidR="00780EC1" w:rsidRDefault="00780EC1" w:rsidP="00780EC1">
      <w:pPr>
        <w:pStyle w:val="IEEEnivel2"/>
      </w:pPr>
      <w:r>
        <w:t>Clasificación de los Materiales de Ingeniería</w:t>
      </w:r>
    </w:p>
    <w:p w14:paraId="0F2DCF3D" w14:textId="3317A788" w:rsidR="00780EC1" w:rsidRDefault="00780EC1" w:rsidP="00780EC1">
      <w:pPr>
        <w:pStyle w:val="IEEEparrafo"/>
        <w:jc w:val="both"/>
      </w:pPr>
      <w:r>
        <w:t>Los materiales se agrupan según su estructura, propiedades y aplicaciones principales [1]:</w:t>
      </w:r>
    </w:p>
    <w:tbl>
      <w:tblPr>
        <w:tblStyle w:val="Tablaconcuadrcula"/>
        <w:tblW w:w="4817" w:type="dxa"/>
        <w:tblLook w:val="04A0" w:firstRow="1" w:lastRow="0" w:firstColumn="1" w:lastColumn="0" w:noHBand="0" w:noVBand="1"/>
      </w:tblPr>
      <w:tblGrid>
        <w:gridCol w:w="1584"/>
        <w:gridCol w:w="1578"/>
        <w:gridCol w:w="1655"/>
      </w:tblGrid>
      <w:tr w:rsidR="00780EC1" w14:paraId="1526F292" w14:textId="77777777" w:rsidTr="00780EC1">
        <w:trPr>
          <w:trHeight w:val="164"/>
        </w:trPr>
        <w:tc>
          <w:tcPr>
            <w:tcW w:w="1584" w:type="dxa"/>
          </w:tcPr>
          <w:p w14:paraId="57C317BF" w14:textId="76343AEE" w:rsidR="00780EC1" w:rsidRDefault="00780EC1" w:rsidP="00780EC1">
            <w:pPr>
              <w:pStyle w:val="IEEEparrafo"/>
              <w:jc w:val="both"/>
            </w:pPr>
            <w:r>
              <w:t xml:space="preserve">Categoría </w:t>
            </w:r>
          </w:p>
        </w:tc>
        <w:tc>
          <w:tcPr>
            <w:tcW w:w="1578" w:type="dxa"/>
          </w:tcPr>
          <w:p w14:paraId="7272DDD0" w14:textId="7C975C43" w:rsidR="00780EC1" w:rsidRDefault="00780EC1" w:rsidP="00780EC1">
            <w:pPr>
              <w:pStyle w:val="IEEEparrafo"/>
              <w:jc w:val="both"/>
            </w:pPr>
            <w:r>
              <w:t xml:space="preserve">Ejemplo </w:t>
            </w:r>
          </w:p>
        </w:tc>
        <w:tc>
          <w:tcPr>
            <w:tcW w:w="1655" w:type="dxa"/>
          </w:tcPr>
          <w:p w14:paraId="3BB47630" w14:textId="2733826B" w:rsidR="00780EC1" w:rsidRDefault="00780EC1" w:rsidP="00780EC1">
            <w:pPr>
              <w:pStyle w:val="IEEEparrafo"/>
              <w:jc w:val="both"/>
            </w:pPr>
            <w:r>
              <w:t xml:space="preserve">Propiedad </w:t>
            </w:r>
          </w:p>
        </w:tc>
      </w:tr>
      <w:tr w:rsidR="00780EC1" w14:paraId="373CA46B" w14:textId="77777777" w:rsidTr="00780EC1">
        <w:trPr>
          <w:trHeight w:val="683"/>
        </w:trPr>
        <w:tc>
          <w:tcPr>
            <w:tcW w:w="1584" w:type="dxa"/>
          </w:tcPr>
          <w:p w14:paraId="12348A6E" w14:textId="7DBD32B6" w:rsidR="00780EC1" w:rsidRDefault="00780EC1" w:rsidP="00780EC1">
            <w:pPr>
              <w:pStyle w:val="IEEEparrafo"/>
              <w:jc w:val="both"/>
            </w:pPr>
            <w:r>
              <w:t>Metales y Aleaciones</w:t>
            </w:r>
          </w:p>
        </w:tc>
        <w:tc>
          <w:tcPr>
            <w:tcW w:w="1578" w:type="dxa"/>
          </w:tcPr>
          <w:p w14:paraId="04AF6B11" w14:textId="7BD9F904" w:rsidR="00780EC1" w:rsidRDefault="00780EC1" w:rsidP="00780EC1">
            <w:pPr>
              <w:pStyle w:val="IEEEparrafo"/>
              <w:jc w:val="both"/>
            </w:pPr>
            <w:r>
              <w:t>Acero, Aluminio, Cobre</w:t>
            </w:r>
          </w:p>
        </w:tc>
        <w:tc>
          <w:tcPr>
            <w:tcW w:w="1655" w:type="dxa"/>
          </w:tcPr>
          <w:p w14:paraId="58AB1B21" w14:textId="3BD933F1" w:rsidR="00780EC1" w:rsidRDefault="00780EC1" w:rsidP="00780EC1">
            <w:pPr>
              <w:pStyle w:val="IEEEparrafo"/>
              <w:jc w:val="both"/>
            </w:pPr>
            <w:r>
              <w:t>Alta densidad, buena conductividad, ductilidad</w:t>
            </w:r>
          </w:p>
        </w:tc>
      </w:tr>
      <w:tr w:rsidR="00780EC1" w14:paraId="1005B103" w14:textId="77777777" w:rsidTr="00780EC1">
        <w:trPr>
          <w:trHeight w:val="674"/>
        </w:trPr>
        <w:tc>
          <w:tcPr>
            <w:tcW w:w="1584" w:type="dxa"/>
          </w:tcPr>
          <w:p w14:paraId="2C7C7823" w14:textId="60243FCC" w:rsidR="00780EC1" w:rsidRDefault="00780EC1" w:rsidP="00780EC1">
            <w:pPr>
              <w:pStyle w:val="IEEEparrafo"/>
              <w:jc w:val="both"/>
            </w:pPr>
            <w:r>
              <w:t>Polímeros</w:t>
            </w:r>
          </w:p>
        </w:tc>
        <w:tc>
          <w:tcPr>
            <w:tcW w:w="1578" w:type="dxa"/>
          </w:tcPr>
          <w:p w14:paraId="3E199355" w14:textId="0D96A735" w:rsidR="00780EC1" w:rsidRDefault="00780EC1" w:rsidP="00780EC1">
            <w:pPr>
              <w:pStyle w:val="IEEEparrafo"/>
              <w:jc w:val="both"/>
            </w:pPr>
            <w:r>
              <w:t>Polietileno, PVC, Nylon</w:t>
            </w:r>
          </w:p>
        </w:tc>
        <w:tc>
          <w:tcPr>
            <w:tcW w:w="1655" w:type="dxa"/>
          </w:tcPr>
          <w:p w14:paraId="7635FBB1" w14:textId="7A2BF6E3" w:rsidR="00780EC1" w:rsidRDefault="00780EC1" w:rsidP="00780EC1">
            <w:pPr>
              <w:pStyle w:val="IEEEparrafo"/>
              <w:jc w:val="both"/>
            </w:pPr>
            <w:r>
              <w:t>Baja densidad, aislantes eléctricos, flexibles</w:t>
            </w:r>
          </w:p>
        </w:tc>
      </w:tr>
      <w:tr w:rsidR="00780EC1" w14:paraId="7F3E3A13" w14:textId="77777777" w:rsidTr="00780EC1">
        <w:trPr>
          <w:trHeight w:val="847"/>
        </w:trPr>
        <w:tc>
          <w:tcPr>
            <w:tcW w:w="1584" w:type="dxa"/>
          </w:tcPr>
          <w:p w14:paraId="45646F5F" w14:textId="414898BA" w:rsidR="00780EC1" w:rsidRDefault="00780EC1" w:rsidP="00780EC1">
            <w:pPr>
              <w:pStyle w:val="IEEEparrafo"/>
              <w:jc w:val="both"/>
            </w:pPr>
            <w:r>
              <w:t>Cerámicos</w:t>
            </w:r>
          </w:p>
        </w:tc>
        <w:tc>
          <w:tcPr>
            <w:tcW w:w="1578" w:type="dxa"/>
          </w:tcPr>
          <w:p w14:paraId="39115A97" w14:textId="5EDA7F15" w:rsidR="00780EC1" w:rsidRDefault="00780EC1" w:rsidP="00780EC1">
            <w:pPr>
              <w:pStyle w:val="IEEEparrafo"/>
              <w:jc w:val="both"/>
            </w:pPr>
            <w:r>
              <w:t>Alúmina, Carburo de Silicio</w:t>
            </w:r>
          </w:p>
        </w:tc>
        <w:tc>
          <w:tcPr>
            <w:tcW w:w="1655" w:type="dxa"/>
          </w:tcPr>
          <w:p w14:paraId="69CD2CD8" w14:textId="12A7179E" w:rsidR="00780EC1" w:rsidRDefault="00780EC1" w:rsidP="00780EC1">
            <w:pPr>
              <w:pStyle w:val="IEEEparrafo"/>
              <w:jc w:val="both"/>
            </w:pPr>
            <w:r>
              <w:t>Dureza elevada, resistencia térmica, fragilidad</w:t>
            </w:r>
          </w:p>
        </w:tc>
      </w:tr>
      <w:tr w:rsidR="00780EC1" w14:paraId="0F2FFD80" w14:textId="77777777" w:rsidTr="00780EC1">
        <w:trPr>
          <w:trHeight w:val="337"/>
        </w:trPr>
        <w:tc>
          <w:tcPr>
            <w:tcW w:w="1584" w:type="dxa"/>
          </w:tcPr>
          <w:p w14:paraId="1146E26B" w14:textId="09F60A41" w:rsidR="00780EC1" w:rsidRDefault="00780EC1" w:rsidP="00780EC1">
            <w:pPr>
              <w:pStyle w:val="IEEEparrafo"/>
              <w:jc w:val="both"/>
            </w:pPr>
            <w:r>
              <w:t>Compuestos</w:t>
            </w:r>
          </w:p>
        </w:tc>
        <w:tc>
          <w:tcPr>
            <w:tcW w:w="1578" w:type="dxa"/>
          </w:tcPr>
          <w:p w14:paraId="6768CB8E" w14:textId="03E1C406" w:rsidR="00780EC1" w:rsidRDefault="00780EC1" w:rsidP="00780EC1">
            <w:pPr>
              <w:pStyle w:val="IEEEparrafo"/>
              <w:jc w:val="both"/>
            </w:pPr>
            <w:r>
              <w:t>Fibra de vidrio, Kevlar</w:t>
            </w:r>
          </w:p>
        </w:tc>
        <w:tc>
          <w:tcPr>
            <w:tcW w:w="1655" w:type="dxa"/>
          </w:tcPr>
          <w:p w14:paraId="3A55F8A1" w14:textId="5985A969" w:rsidR="00780EC1" w:rsidRDefault="00780EC1" w:rsidP="00780EC1">
            <w:pPr>
              <w:pStyle w:val="IEEEparrafo"/>
              <w:jc w:val="both"/>
            </w:pPr>
            <w:r>
              <w:t>Alta relación resistencia/peso</w:t>
            </w:r>
          </w:p>
        </w:tc>
      </w:tr>
    </w:tbl>
    <w:p w14:paraId="3378D20D" w14:textId="77777777" w:rsidR="00780EC1" w:rsidRDefault="00780EC1" w:rsidP="00780EC1">
      <w:pPr>
        <w:pStyle w:val="IEEEparrafo"/>
      </w:pPr>
    </w:p>
    <w:p w14:paraId="7EDB0339" w14:textId="3D1F160A" w:rsidR="00780EC1" w:rsidRDefault="00780EC1" w:rsidP="00780EC1">
      <w:pPr>
        <w:pStyle w:val="IEEEparrafo"/>
      </w:pPr>
      <w:r>
        <w:t>Esta clasificación permite al ingeniero determinar qué grupo de materiales es más apropiado según los requerimientos del diseño.</w:t>
      </w:r>
    </w:p>
    <w:p w14:paraId="6C9D44E3" w14:textId="67E8B9E8" w:rsidR="00780EC1" w:rsidRDefault="00780EC1" w:rsidP="00780EC1">
      <w:pPr>
        <w:pStyle w:val="IEEEnivel2"/>
      </w:pPr>
      <w:r>
        <w:t>Definición de Propiedades Fundamentales</w:t>
      </w:r>
    </w:p>
    <w:p w14:paraId="6630D764" w14:textId="7E5DCBBA" w:rsidR="00780EC1" w:rsidRDefault="0050374B" w:rsidP="0050374B">
      <w:pPr>
        <w:pStyle w:val="IEEEnivel3"/>
        <w:rPr>
          <w:rStyle w:val="Textoennegrita"/>
          <w:b w:val="0"/>
          <w:bCs w:val="0"/>
        </w:rPr>
      </w:pPr>
      <w:r w:rsidRPr="0050374B">
        <w:drawing>
          <wp:anchor distT="0" distB="0" distL="114300" distR="114300" simplePos="0" relativeHeight="251658240" behindDoc="0" locked="0" layoutInCell="1" allowOverlap="1" wp14:anchorId="29AAD484" wp14:editId="0C349B6D">
            <wp:simplePos x="0" y="0"/>
            <wp:positionH relativeFrom="column">
              <wp:posOffset>564639</wp:posOffset>
            </wp:positionH>
            <wp:positionV relativeFrom="paragraph">
              <wp:posOffset>358775</wp:posOffset>
            </wp:positionV>
            <wp:extent cx="1330325" cy="394970"/>
            <wp:effectExtent l="0" t="0" r="3175" b="5080"/>
            <wp:wrapThrough wrapText="bothSides">
              <wp:wrapPolygon edited="0">
                <wp:start x="0" y="0"/>
                <wp:lineTo x="0" y="20836"/>
                <wp:lineTo x="21342" y="20836"/>
                <wp:lineTo x="2134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30325" cy="394970"/>
                    </a:xfrm>
                    <a:prstGeom prst="rect">
                      <a:avLst/>
                    </a:prstGeom>
                  </pic:spPr>
                </pic:pic>
              </a:graphicData>
            </a:graphic>
            <wp14:sizeRelH relativeFrom="margin">
              <wp14:pctWidth>0</wp14:pctWidth>
            </wp14:sizeRelH>
            <wp14:sizeRelV relativeFrom="margin">
              <wp14:pctHeight>0</wp14:pctHeight>
            </wp14:sizeRelV>
          </wp:anchor>
        </w:drawing>
      </w:r>
      <w:r w:rsidRPr="0050374B">
        <w:rPr>
          <w:rStyle w:val="Textoennegrita"/>
          <w:b w:val="0"/>
          <w:bCs w:val="0"/>
        </w:rPr>
        <w:t>Densidad (ρ):</w:t>
      </w:r>
      <w:r w:rsidRPr="0050374B">
        <w:t xml:space="preserve"> </w:t>
      </w:r>
      <w:r w:rsidRPr="0050374B">
        <w:rPr>
          <w:rStyle w:val="Textoennegrita"/>
          <w:b w:val="0"/>
          <w:bCs w:val="0"/>
        </w:rPr>
        <w:t>Es la masa por unidad de volumen.</w:t>
      </w:r>
    </w:p>
    <w:p w14:paraId="4094A73A" w14:textId="593B53BA" w:rsidR="0050374B" w:rsidRDefault="0050374B" w:rsidP="0050374B">
      <w:pPr>
        <w:pStyle w:val="IEEEparrafo"/>
      </w:pPr>
    </w:p>
    <w:p w14:paraId="48B3F8E9" w14:textId="77777777" w:rsidR="0050374B" w:rsidRDefault="0050374B" w:rsidP="0050374B">
      <w:pPr>
        <w:pStyle w:val="IEEEparrafo"/>
      </w:pPr>
    </w:p>
    <w:p w14:paraId="1D598925" w14:textId="3B60EA6C" w:rsidR="0050374B" w:rsidRDefault="0050374B" w:rsidP="0050374B">
      <w:pPr>
        <w:pStyle w:val="IEEEparrafo"/>
      </w:pPr>
      <w:r>
        <w:t xml:space="preserve">Donde </w:t>
      </w:r>
      <w:r>
        <w:rPr>
          <w:rStyle w:val="nfasis"/>
        </w:rPr>
        <w:t>m</w:t>
      </w:r>
      <w:r>
        <w:t xml:space="preserve"> es la masa y </w:t>
      </w:r>
      <w:r>
        <w:rPr>
          <w:rStyle w:val="nfasis"/>
        </w:rPr>
        <w:t>V</w:t>
      </w:r>
      <w:r>
        <w:t xml:space="preserve"> el volumen del material.</w:t>
      </w:r>
    </w:p>
    <w:p w14:paraId="100DFAAB" w14:textId="0D9CA74E" w:rsidR="0050374B" w:rsidRDefault="0050374B" w:rsidP="0050374B">
      <w:pPr>
        <w:pStyle w:val="IEEEnivel3"/>
      </w:pPr>
      <w:r w:rsidRPr="0050374B">
        <w:lastRenderedPageBreak/>
        <w:drawing>
          <wp:anchor distT="0" distB="0" distL="114300" distR="114300" simplePos="0" relativeHeight="251659264" behindDoc="1" locked="0" layoutInCell="1" allowOverlap="1" wp14:anchorId="349304FA" wp14:editId="30CC92E0">
            <wp:simplePos x="0" y="0"/>
            <wp:positionH relativeFrom="column">
              <wp:posOffset>683601</wp:posOffset>
            </wp:positionH>
            <wp:positionV relativeFrom="paragraph">
              <wp:posOffset>415972</wp:posOffset>
            </wp:positionV>
            <wp:extent cx="929005" cy="440055"/>
            <wp:effectExtent l="0" t="0" r="4445" b="0"/>
            <wp:wrapTight wrapText="bothSides">
              <wp:wrapPolygon edited="0">
                <wp:start x="0" y="0"/>
                <wp:lineTo x="0" y="20571"/>
                <wp:lineTo x="21260" y="20571"/>
                <wp:lineTo x="2126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29005" cy="440055"/>
                    </a:xfrm>
                    <a:prstGeom prst="rect">
                      <a:avLst/>
                    </a:prstGeom>
                  </pic:spPr>
                </pic:pic>
              </a:graphicData>
            </a:graphic>
            <wp14:sizeRelH relativeFrom="margin">
              <wp14:pctWidth>0</wp14:pctWidth>
            </wp14:sizeRelH>
            <wp14:sizeRelV relativeFrom="margin">
              <wp14:pctHeight>0</wp14:pctHeight>
            </wp14:sizeRelV>
          </wp:anchor>
        </w:drawing>
      </w:r>
      <w:r>
        <w:t>Esfuerzo (σ):</w:t>
      </w:r>
      <w:r w:rsidRPr="0050374B">
        <w:t xml:space="preserve"> </w:t>
      </w:r>
      <w:r w:rsidRPr="0050374B">
        <w:t>Relación entre la fuerza aplicada y el área que la resiste.</w:t>
      </w:r>
    </w:p>
    <w:p w14:paraId="3F90E9C2" w14:textId="77777777" w:rsidR="0050374B" w:rsidRDefault="0050374B" w:rsidP="0050374B">
      <w:pPr>
        <w:pStyle w:val="IEEEparrafo"/>
      </w:pPr>
    </w:p>
    <w:p w14:paraId="4AA2DD0E" w14:textId="77777777" w:rsidR="0050374B" w:rsidRDefault="0050374B" w:rsidP="0050374B">
      <w:pPr>
        <w:pStyle w:val="IEEEparrafo"/>
      </w:pPr>
    </w:p>
    <w:p w14:paraId="4DCB25BD" w14:textId="332B57C5" w:rsidR="0050374B" w:rsidRDefault="0050374B" w:rsidP="0050374B">
      <w:pPr>
        <w:pStyle w:val="IEEEparrafo"/>
      </w:pPr>
      <w:r>
        <w:t xml:space="preserve">Donde </w:t>
      </w:r>
      <w:r>
        <w:rPr>
          <w:rStyle w:val="nfasis"/>
        </w:rPr>
        <w:t>F</w:t>
      </w:r>
      <w:r>
        <w:t xml:space="preserve"> es la fuerza y </w:t>
      </w:r>
      <w:r>
        <w:rPr>
          <w:rStyle w:val="nfasis"/>
        </w:rPr>
        <w:t>A</w:t>
      </w:r>
      <w:r>
        <w:t xml:space="preserve"> el área transversal.</w:t>
      </w:r>
    </w:p>
    <w:p w14:paraId="20D2E37B" w14:textId="2B209F7F" w:rsidR="0050374B" w:rsidRDefault="00DD6D09" w:rsidP="00DD6D09">
      <w:pPr>
        <w:pStyle w:val="IEEEnivel3"/>
      </w:pPr>
      <w:r w:rsidRPr="00DD6D09">
        <w:drawing>
          <wp:anchor distT="0" distB="0" distL="114300" distR="114300" simplePos="0" relativeHeight="251664384" behindDoc="1" locked="0" layoutInCell="1" allowOverlap="1" wp14:anchorId="320B7C1C" wp14:editId="10660D32">
            <wp:simplePos x="0" y="0"/>
            <wp:positionH relativeFrom="column">
              <wp:posOffset>3233559</wp:posOffset>
            </wp:positionH>
            <wp:positionV relativeFrom="paragraph">
              <wp:posOffset>129540</wp:posOffset>
            </wp:positionV>
            <wp:extent cx="2747010" cy="1149985"/>
            <wp:effectExtent l="0" t="0" r="0" b="0"/>
            <wp:wrapThrough wrapText="bothSides">
              <wp:wrapPolygon edited="0">
                <wp:start x="0" y="0"/>
                <wp:lineTo x="0" y="21111"/>
                <wp:lineTo x="21420" y="21111"/>
                <wp:lineTo x="21420"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7010" cy="1149985"/>
                    </a:xfrm>
                    <a:prstGeom prst="rect">
                      <a:avLst/>
                    </a:prstGeom>
                  </pic:spPr>
                </pic:pic>
              </a:graphicData>
            </a:graphic>
          </wp:anchor>
        </w:drawing>
      </w:r>
      <w:r w:rsidRPr="00DD6D09">
        <w:drawing>
          <wp:anchor distT="0" distB="0" distL="114300" distR="114300" simplePos="0" relativeHeight="251660288" behindDoc="0" locked="0" layoutInCell="1" allowOverlap="1" wp14:anchorId="23857A60" wp14:editId="6BBB01AC">
            <wp:simplePos x="0" y="0"/>
            <wp:positionH relativeFrom="column">
              <wp:posOffset>683492</wp:posOffset>
            </wp:positionH>
            <wp:positionV relativeFrom="paragraph">
              <wp:posOffset>553085</wp:posOffset>
            </wp:positionV>
            <wp:extent cx="758190" cy="464185"/>
            <wp:effectExtent l="0" t="0" r="3810" b="0"/>
            <wp:wrapThrough wrapText="bothSides">
              <wp:wrapPolygon edited="0">
                <wp:start x="0" y="0"/>
                <wp:lineTo x="0" y="20389"/>
                <wp:lineTo x="21166" y="20389"/>
                <wp:lineTo x="2116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58190" cy="464185"/>
                    </a:xfrm>
                    <a:prstGeom prst="rect">
                      <a:avLst/>
                    </a:prstGeom>
                  </pic:spPr>
                </pic:pic>
              </a:graphicData>
            </a:graphic>
            <wp14:sizeRelH relativeFrom="margin">
              <wp14:pctWidth>0</wp14:pctWidth>
            </wp14:sizeRelH>
            <wp14:sizeRelV relativeFrom="margin">
              <wp14:pctHeight>0</wp14:pctHeight>
            </wp14:sizeRelV>
          </wp:anchor>
        </w:drawing>
      </w:r>
      <w:r>
        <w:t>Deformación (ε):</w:t>
      </w:r>
      <w:r w:rsidRPr="00DD6D09">
        <w:t xml:space="preserve"> </w:t>
      </w:r>
      <w:r>
        <w:t>Cambio relativo en la longitud del material debido a una carga.</w:t>
      </w:r>
    </w:p>
    <w:p w14:paraId="744B1248" w14:textId="003C05B8" w:rsidR="00DD6D09" w:rsidRDefault="00DD6D09" w:rsidP="00DD6D09">
      <w:pPr>
        <w:pStyle w:val="IEEEparrafo"/>
      </w:pPr>
    </w:p>
    <w:p w14:paraId="19B41C6B" w14:textId="30F5143D" w:rsidR="00DD6D09" w:rsidRDefault="00DD6D09" w:rsidP="00DD6D09">
      <w:pPr>
        <w:pStyle w:val="IEEEparrafo"/>
      </w:pPr>
    </w:p>
    <w:p w14:paraId="451636E9" w14:textId="4AA94942" w:rsidR="00DD6D09" w:rsidRDefault="00DD6D09" w:rsidP="00DD6D09">
      <w:pPr>
        <w:pStyle w:val="IEEEnivel3"/>
      </w:pPr>
      <w:r w:rsidRPr="00DD6D09">
        <w:drawing>
          <wp:anchor distT="0" distB="0" distL="114300" distR="114300" simplePos="0" relativeHeight="251661312" behindDoc="0" locked="0" layoutInCell="1" allowOverlap="1" wp14:anchorId="20FFD701" wp14:editId="658DE39A">
            <wp:simplePos x="0" y="0"/>
            <wp:positionH relativeFrom="column">
              <wp:posOffset>720725</wp:posOffset>
            </wp:positionH>
            <wp:positionV relativeFrom="paragraph">
              <wp:posOffset>405130</wp:posOffset>
            </wp:positionV>
            <wp:extent cx="839470" cy="344805"/>
            <wp:effectExtent l="0" t="0" r="0" b="0"/>
            <wp:wrapThrough wrapText="bothSides">
              <wp:wrapPolygon edited="0">
                <wp:start x="0" y="0"/>
                <wp:lineTo x="0" y="20287"/>
                <wp:lineTo x="21077" y="20287"/>
                <wp:lineTo x="2107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39470" cy="344805"/>
                    </a:xfrm>
                    <a:prstGeom prst="rect">
                      <a:avLst/>
                    </a:prstGeom>
                  </pic:spPr>
                </pic:pic>
              </a:graphicData>
            </a:graphic>
            <wp14:sizeRelH relativeFrom="margin">
              <wp14:pctWidth>0</wp14:pctWidth>
            </wp14:sizeRelH>
            <wp14:sizeRelV relativeFrom="margin">
              <wp14:pctHeight>0</wp14:pctHeight>
            </wp14:sizeRelV>
          </wp:anchor>
        </w:drawing>
      </w:r>
      <w:r>
        <w:t>Módulo de Young (E):</w:t>
      </w:r>
      <w:r w:rsidRPr="00DD6D09">
        <w:t xml:space="preserve"> </w:t>
      </w:r>
      <w:r>
        <w:t>Mide la rigidez del material.</w:t>
      </w:r>
    </w:p>
    <w:p w14:paraId="66BADCD5" w14:textId="4FBAC1CA" w:rsidR="00DD6D09" w:rsidRPr="00DD6D09" w:rsidRDefault="00DD6D09" w:rsidP="00DD6D09">
      <w:pPr>
        <w:pStyle w:val="IEEEparrafo"/>
      </w:pPr>
    </w:p>
    <w:p w14:paraId="19C83FD1" w14:textId="77777777" w:rsidR="00DD6D09" w:rsidRDefault="00DD6D09" w:rsidP="0050374B">
      <w:pPr>
        <w:pStyle w:val="IEEEparrafo"/>
      </w:pPr>
    </w:p>
    <w:p w14:paraId="053C201A" w14:textId="7DAEEA05" w:rsidR="0050374B" w:rsidRDefault="00DD6D09" w:rsidP="00DD6D09">
      <w:pPr>
        <w:pStyle w:val="IEEEnivel3"/>
      </w:pPr>
      <w:r w:rsidRPr="00DD6D09">
        <w:drawing>
          <wp:anchor distT="0" distB="0" distL="114300" distR="114300" simplePos="0" relativeHeight="251662336" behindDoc="0" locked="0" layoutInCell="1" allowOverlap="1" wp14:anchorId="02B75DD7" wp14:editId="1B647720">
            <wp:simplePos x="0" y="0"/>
            <wp:positionH relativeFrom="column">
              <wp:posOffset>683523</wp:posOffset>
            </wp:positionH>
            <wp:positionV relativeFrom="paragraph">
              <wp:posOffset>586863</wp:posOffset>
            </wp:positionV>
            <wp:extent cx="891540" cy="333375"/>
            <wp:effectExtent l="0" t="0" r="3810" b="9525"/>
            <wp:wrapThrough wrapText="bothSides">
              <wp:wrapPolygon edited="0">
                <wp:start x="0" y="0"/>
                <wp:lineTo x="0" y="20983"/>
                <wp:lineTo x="21231" y="20983"/>
                <wp:lineTo x="2123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91540" cy="333375"/>
                    </a:xfrm>
                    <a:prstGeom prst="rect">
                      <a:avLst/>
                    </a:prstGeom>
                  </pic:spPr>
                </pic:pic>
              </a:graphicData>
            </a:graphic>
            <wp14:sizeRelH relativeFrom="margin">
              <wp14:pctWidth>0</wp14:pctWidth>
            </wp14:sizeRelH>
            <wp14:sizeRelV relativeFrom="margin">
              <wp14:pctHeight>0</wp14:pctHeight>
            </wp14:sizeRelV>
          </wp:anchor>
        </w:drawing>
      </w:r>
      <w:r>
        <w:t>Conductividad térmica (k):</w:t>
      </w:r>
      <w:r w:rsidRPr="00DD6D09">
        <w:t xml:space="preserve"> </w:t>
      </w:r>
      <w:r>
        <w:t>Indica la capacidad del material para transmitir calor.</w:t>
      </w:r>
    </w:p>
    <w:p w14:paraId="21A3A9AC" w14:textId="545FE3B1" w:rsidR="00DD6D09" w:rsidRDefault="00DD6D09" w:rsidP="00DD6D09">
      <w:pPr>
        <w:pStyle w:val="IEEEparrafo"/>
      </w:pPr>
    </w:p>
    <w:p w14:paraId="65726EB4" w14:textId="1CD9373B" w:rsidR="00DD6D09" w:rsidRDefault="00DD6D09" w:rsidP="00DD6D09">
      <w:pPr>
        <w:pStyle w:val="IEEEparrafo"/>
      </w:pPr>
    </w:p>
    <w:p w14:paraId="5428A6CD" w14:textId="31A37894" w:rsidR="00DD6D09" w:rsidRDefault="00DD6D09" w:rsidP="00DD6D09">
      <w:pPr>
        <w:pStyle w:val="IEEEnivel1"/>
      </w:pPr>
      <w:r>
        <w:t>CÁLCULOS MATEMÁTICOS</w:t>
      </w:r>
    </w:p>
    <w:p w14:paraId="2D2D7BCD" w14:textId="310C5D52" w:rsidR="00DD6D09" w:rsidRDefault="00DD6D09" w:rsidP="00005DA7">
      <w:pPr>
        <w:pStyle w:val="IEEEparrafo"/>
        <w:jc w:val="both"/>
      </w:pPr>
      <w:r>
        <w:t>Para la selección de materiales, se utilizan criterios de rendimiento (</w:t>
      </w:r>
      <w:r>
        <w:t>performances índices</w:t>
      </w:r>
      <w:r>
        <w:t>) propuestos por Ashby [2].</w:t>
      </w:r>
    </w:p>
    <w:p w14:paraId="675597CF" w14:textId="2BE29B6C" w:rsidR="00DD6D09" w:rsidRDefault="00DD6D09" w:rsidP="00005DA7">
      <w:pPr>
        <w:pStyle w:val="IEEEparrafo"/>
        <w:jc w:val="both"/>
      </w:pPr>
      <w:r w:rsidRPr="00DD6D09">
        <w:drawing>
          <wp:anchor distT="0" distB="0" distL="114300" distR="114300" simplePos="0" relativeHeight="251663360" behindDoc="0" locked="0" layoutInCell="1" allowOverlap="1" wp14:anchorId="2916D503" wp14:editId="197B25A2">
            <wp:simplePos x="0" y="0"/>
            <wp:positionH relativeFrom="column">
              <wp:posOffset>943579</wp:posOffset>
            </wp:positionH>
            <wp:positionV relativeFrom="paragraph">
              <wp:posOffset>255905</wp:posOffset>
            </wp:positionV>
            <wp:extent cx="549910" cy="311150"/>
            <wp:effectExtent l="0" t="0" r="2540" b="0"/>
            <wp:wrapThrough wrapText="bothSides">
              <wp:wrapPolygon edited="0">
                <wp:start x="0" y="0"/>
                <wp:lineTo x="0" y="19837"/>
                <wp:lineTo x="20952" y="19837"/>
                <wp:lineTo x="20952"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9910" cy="311150"/>
                    </a:xfrm>
                    <a:prstGeom prst="rect">
                      <a:avLst/>
                    </a:prstGeom>
                  </pic:spPr>
                </pic:pic>
              </a:graphicData>
            </a:graphic>
            <wp14:sizeRelH relativeFrom="margin">
              <wp14:pctWidth>0</wp14:pctWidth>
            </wp14:sizeRelH>
            <wp14:sizeRelV relativeFrom="margin">
              <wp14:pctHeight>0</wp14:pctHeight>
            </wp14:sizeRelV>
          </wp:anchor>
        </w:drawing>
      </w:r>
      <w:r>
        <w:t>Un ejemplo común es el índice de resistencia/peso:</w:t>
      </w:r>
    </w:p>
    <w:p w14:paraId="335E1F1A" w14:textId="245F755F" w:rsidR="00DD6D09" w:rsidRDefault="00DD6D09" w:rsidP="00DD6D09">
      <w:pPr>
        <w:pStyle w:val="IEEEparrafo"/>
      </w:pPr>
    </w:p>
    <w:p w14:paraId="49428EED" w14:textId="77777777" w:rsidR="00DD6D09" w:rsidRDefault="00DD6D09" w:rsidP="00DD6D09">
      <w:pPr>
        <w:pStyle w:val="IEEEparrafo"/>
      </w:pPr>
    </w:p>
    <w:p w14:paraId="6325A859" w14:textId="1971FB95" w:rsidR="00DD6D09" w:rsidRDefault="00DD6D09" w:rsidP="00005DA7">
      <w:pPr>
        <w:pStyle w:val="IEEEparrafo"/>
        <w:jc w:val="both"/>
      </w:pPr>
      <w:r>
        <w:t>Este parámetro permite comparar materiales considerando su resistencia y densidad.</w:t>
      </w:r>
      <w:r>
        <w:br/>
        <w:t xml:space="preserve">A mayor valor de </w:t>
      </w:r>
      <w:r>
        <w:rPr>
          <w:rStyle w:val="nfasis"/>
        </w:rPr>
        <w:t>M</w:t>
      </w:r>
      <w:r>
        <w:t>, mejor desempeño estructural para peso reducido.</w:t>
      </w:r>
    </w:p>
    <w:p w14:paraId="44CD42AB" w14:textId="5985951E" w:rsidR="00DD6D09" w:rsidRDefault="00DD6D09" w:rsidP="00DD6D09">
      <w:pPr>
        <w:pStyle w:val="IEEEparrafo"/>
      </w:pPr>
      <w:r>
        <w:t>Ejemplo de Cálculo</w:t>
      </w:r>
      <w:r>
        <w:t>:</w:t>
      </w:r>
    </w:p>
    <w:tbl>
      <w:tblPr>
        <w:tblStyle w:val="Tablaconcuadrcula"/>
        <w:tblW w:w="0" w:type="auto"/>
        <w:tblLook w:val="04A0" w:firstRow="1" w:lastRow="0" w:firstColumn="1" w:lastColumn="0" w:noHBand="0" w:noVBand="1"/>
      </w:tblPr>
      <w:tblGrid>
        <w:gridCol w:w="1438"/>
        <w:gridCol w:w="1439"/>
        <w:gridCol w:w="1439"/>
      </w:tblGrid>
      <w:tr w:rsidR="00DD6D09" w14:paraId="1CBB8F14" w14:textId="77777777" w:rsidTr="00DD6D09">
        <w:tc>
          <w:tcPr>
            <w:tcW w:w="1438" w:type="dxa"/>
          </w:tcPr>
          <w:p w14:paraId="2463FF53" w14:textId="002EC8D2" w:rsidR="00DD6D09" w:rsidRPr="00DD6D09" w:rsidRDefault="00DD6D09" w:rsidP="00DD6D09">
            <w:pPr>
              <w:rPr>
                <w:b/>
                <w:bCs/>
                <w:lang w:val="es-MX"/>
              </w:rPr>
            </w:pPr>
            <w:r>
              <w:rPr>
                <w:b/>
                <w:bCs/>
              </w:rPr>
              <w:t>Material</w:t>
            </w:r>
          </w:p>
        </w:tc>
        <w:tc>
          <w:tcPr>
            <w:tcW w:w="1439" w:type="dxa"/>
          </w:tcPr>
          <w:p w14:paraId="2B46DEC2" w14:textId="446DE6B3" w:rsidR="00DD6D09" w:rsidRDefault="00DD6D09" w:rsidP="00DD6D09">
            <w:pPr>
              <w:pStyle w:val="IEEEparrafo"/>
            </w:pPr>
            <w:r>
              <w:t>Densidad (ρ) [kg/m³]</w:t>
            </w:r>
          </w:p>
        </w:tc>
        <w:tc>
          <w:tcPr>
            <w:tcW w:w="1439" w:type="dxa"/>
          </w:tcPr>
          <w:p w14:paraId="58DC7684" w14:textId="5AB9D958" w:rsidR="00DD6D09" w:rsidRDefault="00DD6D09" w:rsidP="00DD6D09">
            <w:pPr>
              <w:pStyle w:val="IEEEparrafo"/>
            </w:pPr>
            <w:r>
              <w:t>Esfuerzo Máx. (σ) [MPa]</w:t>
            </w:r>
          </w:p>
        </w:tc>
      </w:tr>
      <w:tr w:rsidR="00DD6D09" w14:paraId="34DDEFB5" w14:textId="77777777" w:rsidTr="00DD6D09">
        <w:tc>
          <w:tcPr>
            <w:tcW w:w="1438" w:type="dxa"/>
          </w:tcPr>
          <w:p w14:paraId="626CC609" w14:textId="36A0F3DC" w:rsidR="00DD6D09" w:rsidRDefault="00DD6D09" w:rsidP="00DD6D09">
            <w:pPr>
              <w:pStyle w:val="IEEEparrafo"/>
            </w:pPr>
            <w:r>
              <w:t>Acero</w:t>
            </w:r>
          </w:p>
        </w:tc>
        <w:tc>
          <w:tcPr>
            <w:tcW w:w="1439" w:type="dxa"/>
          </w:tcPr>
          <w:p w14:paraId="01F623F6" w14:textId="3C6BCDFC" w:rsidR="00DD6D09" w:rsidRDefault="00DD6D09" w:rsidP="00DD6D09">
            <w:pPr>
              <w:pStyle w:val="IEEEparrafo"/>
            </w:pPr>
            <w:r>
              <w:t>7850</w:t>
            </w:r>
          </w:p>
        </w:tc>
        <w:tc>
          <w:tcPr>
            <w:tcW w:w="1439" w:type="dxa"/>
          </w:tcPr>
          <w:p w14:paraId="5ACE3BEE" w14:textId="74652C95" w:rsidR="00DD6D09" w:rsidRDefault="00DD6D09" w:rsidP="00DD6D09">
            <w:pPr>
              <w:pStyle w:val="IEEEparrafo"/>
            </w:pPr>
            <w:r>
              <w:t>400</w:t>
            </w:r>
          </w:p>
        </w:tc>
      </w:tr>
      <w:tr w:rsidR="00DD6D09" w14:paraId="14E7B81A" w14:textId="77777777" w:rsidTr="00DD6D09">
        <w:tc>
          <w:tcPr>
            <w:tcW w:w="1438" w:type="dxa"/>
          </w:tcPr>
          <w:p w14:paraId="4141BFDB" w14:textId="3D1304FD" w:rsidR="00DD6D09" w:rsidRDefault="00DD6D09" w:rsidP="00DD6D09">
            <w:pPr>
              <w:pStyle w:val="IEEEparrafo"/>
            </w:pPr>
            <w:r>
              <w:t>Acero</w:t>
            </w:r>
          </w:p>
        </w:tc>
        <w:tc>
          <w:tcPr>
            <w:tcW w:w="1439" w:type="dxa"/>
          </w:tcPr>
          <w:p w14:paraId="126A0AE1" w14:textId="0E2EAEA6" w:rsidR="00DD6D09" w:rsidRDefault="00DD6D09" w:rsidP="00DD6D09">
            <w:pPr>
              <w:pStyle w:val="IEEEparrafo"/>
            </w:pPr>
            <w:r>
              <w:t>2700</w:t>
            </w:r>
          </w:p>
        </w:tc>
        <w:tc>
          <w:tcPr>
            <w:tcW w:w="1439" w:type="dxa"/>
          </w:tcPr>
          <w:p w14:paraId="093016CF" w14:textId="23259FE6" w:rsidR="00DD6D09" w:rsidRDefault="00DD6D09" w:rsidP="00DD6D09">
            <w:pPr>
              <w:pStyle w:val="IEEEparrafo"/>
            </w:pPr>
            <w:r w:rsidRPr="00DD6D09">
              <w:t>200</w:t>
            </w:r>
          </w:p>
        </w:tc>
      </w:tr>
    </w:tbl>
    <w:p w14:paraId="74B68546" w14:textId="49128AC9" w:rsidR="00DD6D09" w:rsidRDefault="00DD6D09" w:rsidP="00DD6D09">
      <w:pPr>
        <w:pStyle w:val="IEEEparrafo"/>
      </w:pPr>
    </w:p>
    <w:p w14:paraId="67632BA4" w14:textId="628E1E9F" w:rsidR="00DD6D09" w:rsidRDefault="00DD6D09" w:rsidP="00DD6D09">
      <w:pPr>
        <w:pStyle w:val="IEEEparrafo"/>
      </w:pPr>
    </w:p>
    <w:p w14:paraId="0139B71F" w14:textId="1E32CF52" w:rsidR="00DD6D09" w:rsidRDefault="00DD6D09" w:rsidP="00DD6D09">
      <w:pPr>
        <w:pStyle w:val="IEEEparrafo"/>
      </w:pPr>
    </w:p>
    <w:p w14:paraId="1E4832F7" w14:textId="7E1B2627" w:rsidR="00DD6D09" w:rsidRDefault="00DD6D09" w:rsidP="00DD6D09">
      <w:pPr>
        <w:pStyle w:val="IEEEnivel1"/>
      </w:pPr>
      <w:r>
        <w:t>PROBLEMAS RESUELTOS</w:t>
      </w:r>
    </w:p>
    <w:p w14:paraId="13502C59" w14:textId="006E1BFA" w:rsidR="00005DA7" w:rsidRDefault="00DD6D09" w:rsidP="00005DA7">
      <w:pPr>
        <w:pStyle w:val="IEEEparrafo"/>
        <w:jc w:val="both"/>
      </w:pPr>
      <w:r>
        <w:t xml:space="preserve">Una varilla de acero de longitud </w:t>
      </w:r>
      <w:r>
        <w:rPr>
          <w:rStyle w:val="katex-mathml"/>
        </w:rPr>
        <w:t>L0=2 mL_0 = 2</w:t>
      </w:r>
      <w:proofErr w:type="gramStart"/>
      <w:r>
        <w:rPr>
          <w:rStyle w:val="katex-mathml"/>
        </w:rPr>
        <w:t>\,m</w:t>
      </w:r>
      <w:r>
        <w:rPr>
          <w:rStyle w:val="mord"/>
        </w:rPr>
        <w:t>L</w:t>
      </w:r>
      <w:proofErr w:type="gramEnd"/>
      <w:r>
        <w:rPr>
          <w:rStyle w:val="mord"/>
        </w:rPr>
        <w:t>0</w:t>
      </w:r>
      <w:r>
        <w:rPr>
          <w:rStyle w:val="vlist-s"/>
        </w:rPr>
        <w:t>​</w:t>
      </w:r>
      <w:r>
        <w:rPr>
          <w:rStyle w:val="mrel"/>
        </w:rPr>
        <w:t>=</w:t>
      </w:r>
      <w:r>
        <w:rPr>
          <w:rStyle w:val="mord"/>
        </w:rPr>
        <w:t>2m</w:t>
      </w:r>
      <w:r>
        <w:t xml:space="preserve"> y área </w:t>
      </w:r>
      <w:r>
        <w:rPr>
          <w:rStyle w:val="katex-mathml"/>
        </w:rPr>
        <w:t>A=5×10−4 m2A = 5 \times 10^{-4}\,m^2</w:t>
      </w:r>
      <w:r>
        <w:rPr>
          <w:rStyle w:val="mord"/>
        </w:rPr>
        <w:t>A</w:t>
      </w:r>
      <w:r>
        <w:rPr>
          <w:rStyle w:val="mrel"/>
        </w:rPr>
        <w:t>=</w:t>
      </w:r>
      <w:r>
        <w:rPr>
          <w:rStyle w:val="mord"/>
        </w:rPr>
        <w:t>5</w:t>
      </w:r>
      <w:r>
        <w:rPr>
          <w:rStyle w:val="mbin"/>
        </w:rPr>
        <w:t>×</w:t>
      </w:r>
      <w:r>
        <w:rPr>
          <w:rStyle w:val="mord"/>
        </w:rPr>
        <w:t>10−4m2</w:t>
      </w:r>
      <w:r>
        <w:t xml:space="preserve"> soporta una carga de </w:t>
      </w:r>
      <w:r>
        <w:rPr>
          <w:rStyle w:val="katex-mathml"/>
        </w:rPr>
        <w:t>F=20 </w:t>
      </w:r>
      <w:proofErr w:type="spellStart"/>
      <w:r>
        <w:rPr>
          <w:rStyle w:val="katex-mathml"/>
        </w:rPr>
        <w:t>kNF</w:t>
      </w:r>
      <w:proofErr w:type="spellEnd"/>
      <w:r>
        <w:rPr>
          <w:rStyle w:val="katex-mathml"/>
        </w:rPr>
        <w:t xml:space="preserve"> = 20\,</w:t>
      </w:r>
      <w:proofErr w:type="spellStart"/>
      <w:r>
        <w:rPr>
          <w:rStyle w:val="katex-mathml"/>
        </w:rPr>
        <w:t>kN</w:t>
      </w:r>
      <w:r>
        <w:rPr>
          <w:rStyle w:val="mord"/>
        </w:rPr>
        <w:t>F</w:t>
      </w:r>
      <w:proofErr w:type="spellEnd"/>
      <w:r>
        <w:rPr>
          <w:rStyle w:val="mrel"/>
        </w:rPr>
        <w:t>=</w:t>
      </w:r>
      <w:r>
        <w:rPr>
          <w:rStyle w:val="mord"/>
        </w:rPr>
        <w:t>20kN</w:t>
      </w:r>
      <w:r>
        <w:t>.</w:t>
      </w:r>
      <w:r>
        <w:br/>
        <w:t xml:space="preserve">Determine el esfuerzo, la deformación y el alargamiento si el módulo de Young del acero es </w:t>
      </w:r>
      <w:r>
        <w:rPr>
          <w:rStyle w:val="katex-mathml"/>
        </w:rPr>
        <w:t>E=200 </w:t>
      </w:r>
      <w:proofErr w:type="spellStart"/>
      <w:r>
        <w:rPr>
          <w:rStyle w:val="katex-mathml"/>
        </w:rPr>
        <w:t>GPaE</w:t>
      </w:r>
      <w:proofErr w:type="spellEnd"/>
      <w:r>
        <w:rPr>
          <w:rStyle w:val="katex-mathml"/>
        </w:rPr>
        <w:t xml:space="preserve"> = 200\,</w:t>
      </w:r>
      <w:proofErr w:type="spellStart"/>
      <w:r>
        <w:rPr>
          <w:rStyle w:val="katex-mathml"/>
        </w:rPr>
        <w:t>GPa</w:t>
      </w:r>
      <w:r>
        <w:rPr>
          <w:rStyle w:val="mord"/>
        </w:rPr>
        <w:t>E</w:t>
      </w:r>
      <w:proofErr w:type="spellEnd"/>
      <w:r>
        <w:rPr>
          <w:rStyle w:val="mrel"/>
        </w:rPr>
        <w:t>=</w:t>
      </w:r>
      <w:r>
        <w:rPr>
          <w:rStyle w:val="mord"/>
        </w:rPr>
        <w:t>200GPa</w:t>
      </w:r>
      <w:r>
        <w:t>.</w:t>
      </w:r>
    </w:p>
    <w:p w14:paraId="1B33FD58" w14:textId="77777777" w:rsidR="00005DA7" w:rsidRDefault="00005DA7" w:rsidP="00005DA7">
      <w:pPr>
        <w:pStyle w:val="IEEEparrafo"/>
        <w:jc w:val="both"/>
      </w:pPr>
    </w:p>
    <w:p w14:paraId="3D7AE594" w14:textId="28F67E18" w:rsidR="00DD6D09" w:rsidRDefault="00005DA7" w:rsidP="00005DA7">
      <w:pPr>
        <w:pStyle w:val="IEEEnivel1"/>
      </w:pPr>
      <w:r>
        <w:t>Resultados</w:t>
      </w:r>
    </w:p>
    <w:p w14:paraId="65B525BF" w14:textId="77777777" w:rsidR="00005DA7" w:rsidRDefault="00005DA7" w:rsidP="00005DA7">
      <w:pPr>
        <w:pStyle w:val="IEEEparrafo"/>
        <w:jc w:val="both"/>
      </w:pPr>
      <w:r>
        <w:t>Los cálculos realizados muestran cómo las propiedades físicas y mecánicas pueden emplearse para comparar materiales.</w:t>
      </w:r>
    </w:p>
    <w:p w14:paraId="7175FC5B" w14:textId="77777777" w:rsidR="00005DA7" w:rsidRDefault="00005DA7" w:rsidP="00005DA7">
      <w:pPr>
        <w:pStyle w:val="IEEEparrafo"/>
        <w:jc w:val="both"/>
      </w:pPr>
      <w:r>
        <w:t>El uso de una interfaz gráfica permitiría ingresar valores (densidad, módulo, conductividad, etc.) y obtener comparaciones automáticas en forma de tablas o gráficos.</w:t>
      </w:r>
    </w:p>
    <w:p w14:paraId="289AC432" w14:textId="1B2C5FF5" w:rsidR="00005DA7" w:rsidRDefault="00005DA7" w:rsidP="00005DA7">
      <w:pPr>
        <w:pStyle w:val="IEEEparrafo"/>
        <w:jc w:val="both"/>
      </w:pPr>
      <w:r>
        <w:t>Esto facilita la toma de decisiones en ingeniería de diseño, reduciendo errores y mejorando la eficiencia.</w:t>
      </w:r>
    </w:p>
    <w:p w14:paraId="1069EFCE" w14:textId="348AE34D" w:rsidR="00005DA7" w:rsidRDefault="00005DA7" w:rsidP="00005DA7">
      <w:pPr>
        <w:pStyle w:val="IEEEparrafo"/>
        <w:jc w:val="both"/>
      </w:pPr>
      <w:r>
        <w:t>Los cálculos realizados muestran cómo las propiedades físicas y mecánicas pueden emplearse para comparar materiales.</w:t>
      </w:r>
      <w:r>
        <w:br/>
        <w:t xml:space="preserve">El uso de una </w:t>
      </w:r>
      <w:r>
        <w:rPr>
          <w:rStyle w:val="Textoennegrita"/>
        </w:rPr>
        <w:t>interfaz gráfica</w:t>
      </w:r>
      <w:r>
        <w:t xml:space="preserve"> permitiría ingresar valores (densidad, módulo, conductividad, etc.) y obtener </w:t>
      </w:r>
      <w:r>
        <w:rPr>
          <w:rStyle w:val="Textoennegrita"/>
        </w:rPr>
        <w:t>comparaciones automáticas</w:t>
      </w:r>
      <w:r>
        <w:t xml:space="preserve"> en forma de tablas o gráficos.</w:t>
      </w:r>
      <w:r>
        <w:br/>
        <w:t>Esto facilita la toma de decisiones en ingeniería de diseño, reduciendo errores y mejorando la eficiencia.</w:t>
      </w:r>
    </w:p>
    <w:p w14:paraId="4F3EC724" w14:textId="366AA12F" w:rsidR="00005DA7" w:rsidRDefault="00005DA7" w:rsidP="00005DA7">
      <w:pPr>
        <w:pStyle w:val="IEEEparrafo"/>
        <w:jc w:val="both"/>
      </w:pPr>
    </w:p>
    <w:p w14:paraId="33B655DA" w14:textId="34C98596" w:rsidR="00005DA7" w:rsidRDefault="00005DA7" w:rsidP="00005DA7">
      <w:pPr>
        <w:pStyle w:val="IEEEnivel1"/>
      </w:pPr>
      <w:r>
        <w:t>Conclusiones</w:t>
      </w:r>
    </w:p>
    <w:p w14:paraId="70B01DE4" w14:textId="35F48E3D" w:rsidR="00005DA7" w:rsidRDefault="00005DA7" w:rsidP="00005DA7">
      <w:pPr>
        <w:pStyle w:val="IEEEparrafo"/>
        <w:numPr>
          <w:ilvl w:val="0"/>
          <w:numId w:val="11"/>
        </w:numPr>
        <w:jc w:val="both"/>
      </w:pPr>
      <w:r>
        <w:t>Los materiales se clasifican en metales, polímeros, cerámicos y compuestos, cada uno con propiedades específicas que determinan su aplicación.</w:t>
      </w:r>
    </w:p>
    <w:p w14:paraId="2F779E3A" w14:textId="77777777" w:rsidR="00005DA7" w:rsidRDefault="00005DA7" w:rsidP="00005DA7">
      <w:pPr>
        <w:pStyle w:val="IEEEparrafo"/>
        <w:numPr>
          <w:ilvl w:val="0"/>
          <w:numId w:val="11"/>
        </w:numPr>
        <w:jc w:val="both"/>
      </w:pPr>
      <w:r>
        <w:t>La visualización de propiedades mediante interfaces gráficas constituye una herramienta educativa eficaz.</w:t>
      </w:r>
    </w:p>
    <w:p w14:paraId="1AFDEE37" w14:textId="77777777" w:rsidR="00005DA7" w:rsidRDefault="00005DA7" w:rsidP="00005DA7">
      <w:pPr>
        <w:pStyle w:val="IEEEparrafo"/>
        <w:jc w:val="both"/>
      </w:pPr>
    </w:p>
    <w:p w14:paraId="4B02D4C0" w14:textId="2568864A" w:rsidR="00005DA7" w:rsidRDefault="00005DA7" w:rsidP="00005DA7">
      <w:pPr>
        <w:pStyle w:val="IEEEparrafo"/>
        <w:numPr>
          <w:ilvl w:val="0"/>
          <w:numId w:val="11"/>
        </w:numPr>
        <w:jc w:val="both"/>
      </w:pPr>
      <w:r>
        <w:lastRenderedPageBreak/>
        <w:t>Los cálculos matemáticos basados en propiedades como densidad, esfuerzo y módulo de Young permiten seleccionar materiales óptimos.</w:t>
      </w:r>
    </w:p>
    <w:p w14:paraId="509572A3" w14:textId="287ED971" w:rsidR="00005DA7" w:rsidRDefault="00005DA7" w:rsidP="00005DA7">
      <w:pPr>
        <w:pStyle w:val="IEEEparrafo"/>
        <w:numPr>
          <w:ilvl w:val="0"/>
          <w:numId w:val="11"/>
        </w:numPr>
        <w:jc w:val="both"/>
      </w:pPr>
      <w:r>
        <w:t>Los índices de desempeño son un método racional y cuantitativo para comparar materiales.</w:t>
      </w:r>
    </w:p>
    <w:p w14:paraId="3216A602" w14:textId="164BE144" w:rsidR="00005DA7" w:rsidRDefault="00005DA7" w:rsidP="00005DA7">
      <w:pPr>
        <w:pStyle w:val="IEEEparrafo"/>
        <w:numPr>
          <w:ilvl w:val="0"/>
          <w:numId w:val="11"/>
        </w:numPr>
        <w:jc w:val="both"/>
      </w:pPr>
      <w:r>
        <w:t>La aplicación práctica de este enfoque puede integrarse fácilmente en herramientas informáticas o sistemas de simulación educativa.</w:t>
      </w:r>
    </w:p>
    <w:p w14:paraId="780DAF30" w14:textId="77777777" w:rsidR="00005DA7" w:rsidRDefault="00005DA7" w:rsidP="00005DA7">
      <w:pPr>
        <w:pStyle w:val="IEEEparrafo"/>
        <w:ind w:left="720"/>
        <w:jc w:val="both"/>
      </w:pPr>
    </w:p>
    <w:p w14:paraId="368520B3" w14:textId="2AA8FF6C" w:rsidR="00005DA7" w:rsidRDefault="00005DA7" w:rsidP="00005DA7">
      <w:pPr>
        <w:pStyle w:val="IEEEparrafo"/>
        <w:ind w:left="360"/>
        <w:jc w:val="both"/>
      </w:pPr>
      <w:r>
        <w:t>Referencia:</w:t>
      </w:r>
    </w:p>
    <w:p w14:paraId="731531D0" w14:textId="77777777" w:rsidR="00005DA7" w:rsidRDefault="00005DA7" w:rsidP="00005DA7">
      <w:pPr>
        <w:pStyle w:val="IEEEparrafo"/>
        <w:ind w:left="360"/>
        <w:jc w:val="both"/>
      </w:pPr>
      <w:r>
        <w:t xml:space="preserve">[1] W. D. Callister &amp; D. </w:t>
      </w:r>
      <w:proofErr w:type="spellStart"/>
      <w:r>
        <w:t>Rethwisch</w:t>
      </w:r>
      <w:proofErr w:type="spellEnd"/>
      <w:r>
        <w:t>, Ciencia e Ingeniería de los Materiales, 9ª ed., Reverté, 2020.</w:t>
      </w:r>
    </w:p>
    <w:p w14:paraId="305BA2C9" w14:textId="0F24EAAE" w:rsidR="00005DA7" w:rsidRPr="00005DA7" w:rsidRDefault="00005DA7" w:rsidP="00005DA7">
      <w:pPr>
        <w:pStyle w:val="IEEEparrafo"/>
        <w:ind w:left="360"/>
        <w:jc w:val="both"/>
      </w:pPr>
      <w:r>
        <w:t>[2] M. F. Ashby, Selección de Materiales en el Diseño de Ingeniería Mecánica, 4ª ed., Elsevier, 2012.</w:t>
      </w:r>
    </w:p>
    <w:sectPr w:rsidR="00005DA7" w:rsidRPr="00005DA7" w:rsidSect="00161D98">
      <w:type w:val="continuous"/>
      <w:pgSz w:w="12240" w:h="15840" w:code="1"/>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8B4A" w14:textId="77777777" w:rsidR="00A92D17" w:rsidRDefault="00A92D17">
      <w:pPr>
        <w:spacing w:after="0" w:line="240" w:lineRule="auto"/>
      </w:pPr>
      <w:r>
        <w:separator/>
      </w:r>
    </w:p>
  </w:endnote>
  <w:endnote w:type="continuationSeparator" w:id="0">
    <w:p w14:paraId="6D1CC921" w14:textId="77777777" w:rsidR="00A92D17" w:rsidRDefault="00A9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News Gothic MT">
    <w:altName w:val="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51155"/>
      <w:docPartObj>
        <w:docPartGallery w:val="Page Numbers (Bottom of Page)"/>
        <w:docPartUnique/>
      </w:docPartObj>
    </w:sdtPr>
    <w:sdtEndPr/>
    <w:sdtContent>
      <w:p w14:paraId="18CBE674" w14:textId="77777777" w:rsidR="00A73A8A" w:rsidRDefault="0065031B">
        <w:pPr>
          <w:pStyle w:val="Piedepgina"/>
          <w:jc w:val="right"/>
        </w:pPr>
        <w:r>
          <w:fldChar w:fldCharType="begin"/>
        </w:r>
        <w:r>
          <w:instrText>PAGE   \* MERGEFORMAT</w:instrText>
        </w:r>
        <w:r>
          <w:fldChar w:fldCharType="separate"/>
        </w:r>
        <w:r>
          <w:rPr>
            <w:lang w:val="es-ES"/>
          </w:rPr>
          <w:t>2</w:t>
        </w:r>
        <w:r>
          <w:fldChar w:fldCharType="end"/>
        </w:r>
      </w:p>
    </w:sdtContent>
  </w:sdt>
  <w:p w14:paraId="6154A5F0" w14:textId="77777777" w:rsidR="00A73A8A" w:rsidRDefault="00A92D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0270" w14:textId="77777777" w:rsidR="00A92D17" w:rsidRDefault="00A92D17">
      <w:pPr>
        <w:spacing w:after="0" w:line="240" w:lineRule="auto"/>
      </w:pPr>
      <w:r>
        <w:separator/>
      </w:r>
    </w:p>
  </w:footnote>
  <w:footnote w:type="continuationSeparator" w:id="0">
    <w:p w14:paraId="611A8B81" w14:textId="77777777" w:rsidR="00A92D17" w:rsidRDefault="00A92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E37"/>
    <w:multiLevelType w:val="multilevel"/>
    <w:tmpl w:val="045ECCC6"/>
    <w:lvl w:ilvl="0">
      <w:start w:val="1"/>
      <w:numFmt w:val="upperRoman"/>
      <w:pStyle w:val="IEEEnivel1"/>
      <w:suff w:val="space"/>
      <w:lvlText w:val="%1."/>
      <w:lvlJc w:val="left"/>
      <w:pPr>
        <w:ind w:left="0" w:firstLine="0"/>
      </w:pPr>
      <w:rPr>
        <w:rFonts w:hint="default"/>
      </w:rPr>
    </w:lvl>
    <w:lvl w:ilvl="1">
      <w:start w:val="1"/>
      <w:numFmt w:val="upperLetter"/>
      <w:pStyle w:val="IEEEnivel2"/>
      <w:suff w:val="space"/>
      <w:lvlText w:val="%2."/>
      <w:lvlJc w:val="left"/>
      <w:pPr>
        <w:ind w:left="720" w:hanging="720"/>
      </w:pPr>
      <w:rPr>
        <w:rFonts w:hint="default"/>
      </w:rPr>
    </w:lvl>
    <w:lvl w:ilvl="2">
      <w:start w:val="1"/>
      <w:numFmt w:val="decimal"/>
      <w:pStyle w:val="IEEEnivel3"/>
      <w:suff w:val="space"/>
      <w:lvlText w:val="%3 )"/>
      <w:lvlJc w:val="left"/>
      <w:pPr>
        <w:ind w:left="4417" w:hanging="144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8C51BD9"/>
    <w:multiLevelType w:val="hybridMultilevel"/>
    <w:tmpl w:val="2772A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A3C9C"/>
    <w:multiLevelType w:val="multilevel"/>
    <w:tmpl w:val="F5741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27A8A"/>
    <w:multiLevelType w:val="multilevel"/>
    <w:tmpl w:val="4AC24EF8"/>
    <w:styleLink w:val="Estilo1"/>
    <w:lvl w:ilvl="0">
      <w:start w:val="1"/>
      <w:numFmt w:val="upperRoman"/>
      <w:pStyle w:val="IEEE"/>
      <w:lvlText w:val="%1"/>
      <w:lvlJc w:val="left"/>
      <w:pPr>
        <w:ind w:left="360" w:hanging="360"/>
      </w:pPr>
      <w:rPr>
        <w:rFonts w:hint="default"/>
      </w:rPr>
    </w:lvl>
    <w:lvl w:ilvl="1">
      <w:start w:val="1"/>
      <w:numFmt w:val="decimal"/>
      <w:pStyle w:val="Ttulo2"/>
      <w:lvlText w:val="%2.1"/>
      <w:lvlJc w:val="left"/>
      <w:pPr>
        <w:ind w:left="720" w:hanging="360"/>
      </w:pPr>
      <w:rPr>
        <w:rFonts w:hint="default"/>
      </w:rPr>
    </w:lvl>
    <w:lvl w:ilvl="2">
      <w:start w:val="1"/>
      <w:numFmt w:val="decimal"/>
      <w:pStyle w:val="Ttulo3"/>
      <w:isLgl/>
      <w:lvlText w:val="%3.1.1"/>
      <w:lvlJc w:val="left"/>
      <w:pPr>
        <w:ind w:left="24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BD6E8A"/>
    <w:multiLevelType w:val="multilevel"/>
    <w:tmpl w:val="04FCAD6C"/>
    <w:lvl w:ilvl="0">
      <w:start w:val="2"/>
      <w:numFmt w:val="decimal"/>
      <w:lvlText w:val="%1"/>
      <w:lvlJc w:val="left"/>
      <w:pPr>
        <w:ind w:left="444" w:hanging="444"/>
      </w:pPr>
      <w:rPr>
        <w:rFonts w:hint="default"/>
        <w:b w:val="0"/>
      </w:rPr>
    </w:lvl>
    <w:lvl w:ilvl="1">
      <w:start w:val="1"/>
      <w:numFmt w:val="decimal"/>
      <w:lvlText w:val="%1.%2"/>
      <w:lvlJc w:val="left"/>
      <w:pPr>
        <w:ind w:left="804" w:hanging="444"/>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1D295A76"/>
    <w:multiLevelType w:val="hybridMultilevel"/>
    <w:tmpl w:val="5FD27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7A7260"/>
    <w:multiLevelType w:val="multilevel"/>
    <w:tmpl w:val="28C09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A4972"/>
    <w:multiLevelType w:val="hybridMultilevel"/>
    <w:tmpl w:val="AF143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391CC8"/>
    <w:multiLevelType w:val="hybridMultilevel"/>
    <w:tmpl w:val="BB10D0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C11B1B"/>
    <w:multiLevelType w:val="hybridMultilevel"/>
    <w:tmpl w:val="439643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8C628D"/>
    <w:multiLevelType w:val="hybridMultilevel"/>
    <w:tmpl w:val="2E24A1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10"/>
  </w:num>
  <w:num w:numId="7">
    <w:abstractNumId w:val="8"/>
  </w:num>
  <w:num w:numId="8">
    <w:abstractNumId w:val="1"/>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6A"/>
    <w:rsid w:val="00005DA7"/>
    <w:rsid w:val="00013D9C"/>
    <w:rsid w:val="0002163A"/>
    <w:rsid w:val="00061E90"/>
    <w:rsid w:val="000E14A4"/>
    <w:rsid w:val="000E5A3D"/>
    <w:rsid w:val="00101C0B"/>
    <w:rsid w:val="00145415"/>
    <w:rsid w:val="00145BA5"/>
    <w:rsid w:val="00161D98"/>
    <w:rsid w:val="0016683C"/>
    <w:rsid w:val="001F0B6A"/>
    <w:rsid w:val="00250A9F"/>
    <w:rsid w:val="00291913"/>
    <w:rsid w:val="002A0364"/>
    <w:rsid w:val="002A472C"/>
    <w:rsid w:val="002B22BA"/>
    <w:rsid w:val="002D1195"/>
    <w:rsid w:val="002D3E4B"/>
    <w:rsid w:val="002E1080"/>
    <w:rsid w:val="002F76C8"/>
    <w:rsid w:val="00321906"/>
    <w:rsid w:val="003400E1"/>
    <w:rsid w:val="003435F9"/>
    <w:rsid w:val="00350005"/>
    <w:rsid w:val="0036164A"/>
    <w:rsid w:val="00373E94"/>
    <w:rsid w:val="003820C1"/>
    <w:rsid w:val="00387C54"/>
    <w:rsid w:val="00393F7F"/>
    <w:rsid w:val="003A3C30"/>
    <w:rsid w:val="003B79EB"/>
    <w:rsid w:val="003D7E0E"/>
    <w:rsid w:val="003F0C80"/>
    <w:rsid w:val="00416A4A"/>
    <w:rsid w:val="00426ABE"/>
    <w:rsid w:val="00436245"/>
    <w:rsid w:val="004427F2"/>
    <w:rsid w:val="00452342"/>
    <w:rsid w:val="004622CF"/>
    <w:rsid w:val="00467565"/>
    <w:rsid w:val="00482E94"/>
    <w:rsid w:val="0049142B"/>
    <w:rsid w:val="004F5599"/>
    <w:rsid w:val="0050374B"/>
    <w:rsid w:val="00517601"/>
    <w:rsid w:val="00531262"/>
    <w:rsid w:val="00553657"/>
    <w:rsid w:val="005750EC"/>
    <w:rsid w:val="00592725"/>
    <w:rsid w:val="005A0A9D"/>
    <w:rsid w:val="00621A9E"/>
    <w:rsid w:val="0065031B"/>
    <w:rsid w:val="006569B1"/>
    <w:rsid w:val="006573EE"/>
    <w:rsid w:val="00685AA7"/>
    <w:rsid w:val="006C3C93"/>
    <w:rsid w:val="006C7D22"/>
    <w:rsid w:val="006D674C"/>
    <w:rsid w:val="006F5F44"/>
    <w:rsid w:val="0070716A"/>
    <w:rsid w:val="007078F0"/>
    <w:rsid w:val="00711116"/>
    <w:rsid w:val="00731401"/>
    <w:rsid w:val="00732E5D"/>
    <w:rsid w:val="00740040"/>
    <w:rsid w:val="00751C7F"/>
    <w:rsid w:val="00755ADA"/>
    <w:rsid w:val="007711F6"/>
    <w:rsid w:val="00774AE6"/>
    <w:rsid w:val="00780EC1"/>
    <w:rsid w:val="00781A0C"/>
    <w:rsid w:val="007C2C72"/>
    <w:rsid w:val="007D0B5A"/>
    <w:rsid w:val="007E57C3"/>
    <w:rsid w:val="007F40BC"/>
    <w:rsid w:val="007F482A"/>
    <w:rsid w:val="008165F7"/>
    <w:rsid w:val="00820C52"/>
    <w:rsid w:val="00827DA5"/>
    <w:rsid w:val="00831877"/>
    <w:rsid w:val="00832DD6"/>
    <w:rsid w:val="00841E80"/>
    <w:rsid w:val="00871935"/>
    <w:rsid w:val="00892941"/>
    <w:rsid w:val="00904C59"/>
    <w:rsid w:val="0095060A"/>
    <w:rsid w:val="00954218"/>
    <w:rsid w:val="00980896"/>
    <w:rsid w:val="00983758"/>
    <w:rsid w:val="009859CA"/>
    <w:rsid w:val="0099573A"/>
    <w:rsid w:val="009B005E"/>
    <w:rsid w:val="009B1B01"/>
    <w:rsid w:val="009E77EE"/>
    <w:rsid w:val="00A30A4B"/>
    <w:rsid w:val="00A430E5"/>
    <w:rsid w:val="00A47E14"/>
    <w:rsid w:val="00A52455"/>
    <w:rsid w:val="00A530DA"/>
    <w:rsid w:val="00A77E69"/>
    <w:rsid w:val="00A92D17"/>
    <w:rsid w:val="00AF23C8"/>
    <w:rsid w:val="00B122EA"/>
    <w:rsid w:val="00B23E00"/>
    <w:rsid w:val="00B2679A"/>
    <w:rsid w:val="00B2766F"/>
    <w:rsid w:val="00B35C8C"/>
    <w:rsid w:val="00B56ABB"/>
    <w:rsid w:val="00BA0315"/>
    <w:rsid w:val="00BA3E6E"/>
    <w:rsid w:val="00BD35CD"/>
    <w:rsid w:val="00BD51D0"/>
    <w:rsid w:val="00BE035A"/>
    <w:rsid w:val="00BE1368"/>
    <w:rsid w:val="00BE22DC"/>
    <w:rsid w:val="00BE4252"/>
    <w:rsid w:val="00C31B72"/>
    <w:rsid w:val="00C37038"/>
    <w:rsid w:val="00C6668B"/>
    <w:rsid w:val="00C66CA7"/>
    <w:rsid w:val="00C705A2"/>
    <w:rsid w:val="00C73987"/>
    <w:rsid w:val="00C75BF3"/>
    <w:rsid w:val="00CB3876"/>
    <w:rsid w:val="00CB46C5"/>
    <w:rsid w:val="00CF67CC"/>
    <w:rsid w:val="00D11D92"/>
    <w:rsid w:val="00D14B40"/>
    <w:rsid w:val="00D33492"/>
    <w:rsid w:val="00D45196"/>
    <w:rsid w:val="00D567CD"/>
    <w:rsid w:val="00D825DF"/>
    <w:rsid w:val="00D94982"/>
    <w:rsid w:val="00DB64CE"/>
    <w:rsid w:val="00DC0ED7"/>
    <w:rsid w:val="00DC4536"/>
    <w:rsid w:val="00DD6D09"/>
    <w:rsid w:val="00DF746E"/>
    <w:rsid w:val="00E645F8"/>
    <w:rsid w:val="00E67475"/>
    <w:rsid w:val="00E80192"/>
    <w:rsid w:val="00EC708D"/>
    <w:rsid w:val="00EE1226"/>
    <w:rsid w:val="00EF1ED8"/>
    <w:rsid w:val="00F26F3E"/>
    <w:rsid w:val="00F7609E"/>
    <w:rsid w:val="00F85289"/>
    <w:rsid w:val="00FB27DF"/>
    <w:rsid w:val="00FB3BF9"/>
    <w:rsid w:val="00FB6E90"/>
    <w:rsid w:val="00FF37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D3C4"/>
  <w15:chartTrackingRefBased/>
  <w15:docId w15:val="{4F316CEC-2C97-4F0B-B5FB-3732B63B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536"/>
    <w:rPr>
      <w:lang w:val="es-PE"/>
    </w:rPr>
  </w:style>
  <w:style w:type="paragraph" w:styleId="Ttulo1">
    <w:name w:val="heading 1"/>
    <w:basedOn w:val="Normal"/>
    <w:next w:val="Normal"/>
    <w:link w:val="Ttulo1Car"/>
    <w:uiPriority w:val="9"/>
    <w:qFormat/>
    <w:rsid w:val="0049142B"/>
    <w:pPr>
      <w:keepNext/>
      <w:keepLine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9142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387C54"/>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387C5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87C5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387C54"/>
    <w:rPr>
      <w:rFonts w:ascii="Times New Roman" w:eastAsia="Times New Roman" w:hAnsi="Times New Roman" w:cs="Times New Roman"/>
      <w:b/>
      <w:bCs/>
      <w:sz w:val="24"/>
      <w:szCs w:val="24"/>
      <w:lang w:eastAsia="es-MX"/>
    </w:rPr>
  </w:style>
  <w:style w:type="character" w:styleId="Textoennegrita">
    <w:name w:val="Strong"/>
    <w:basedOn w:val="Fuentedeprrafopredeter"/>
    <w:uiPriority w:val="22"/>
    <w:qFormat/>
    <w:rsid w:val="00387C54"/>
    <w:rPr>
      <w:b/>
      <w:bCs/>
    </w:rPr>
  </w:style>
  <w:style w:type="paragraph" w:styleId="NormalWeb">
    <w:name w:val="Normal (Web)"/>
    <w:basedOn w:val="Normal"/>
    <w:uiPriority w:val="99"/>
    <w:semiHidden/>
    <w:unhideWhenUsed/>
    <w:rsid w:val="00387C5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9142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9142B"/>
    <w:rPr>
      <w:rFonts w:asciiTheme="majorHAnsi" w:eastAsiaTheme="majorEastAsia" w:hAnsiTheme="majorHAnsi" w:cstheme="majorBidi"/>
      <w:color w:val="2F5496" w:themeColor="accent1" w:themeShade="BF"/>
      <w:sz w:val="26"/>
      <w:szCs w:val="26"/>
    </w:rPr>
  </w:style>
  <w:style w:type="numbering" w:customStyle="1" w:styleId="Estilo1">
    <w:name w:val="Estilo1"/>
    <w:uiPriority w:val="99"/>
    <w:rsid w:val="00B122EA"/>
    <w:pPr>
      <w:numPr>
        <w:numId w:val="1"/>
      </w:numPr>
    </w:pPr>
  </w:style>
  <w:style w:type="paragraph" w:customStyle="1" w:styleId="IEEE">
    <w:name w:val="IEEE"/>
    <w:link w:val="IEEECar"/>
    <w:qFormat/>
    <w:rsid w:val="0099573A"/>
    <w:pPr>
      <w:numPr>
        <w:numId w:val="1"/>
      </w:numPr>
      <w:spacing w:after="0"/>
      <w:ind w:left="0" w:firstLine="0"/>
      <w:jc w:val="both"/>
    </w:pPr>
    <w:rPr>
      <w:rFonts w:ascii="Times New Roman" w:eastAsiaTheme="majorEastAsia" w:hAnsi="Times New Roman" w:cstheme="majorBidi"/>
      <w:color w:val="000000" w:themeColor="text1"/>
      <w:szCs w:val="32"/>
    </w:rPr>
  </w:style>
  <w:style w:type="paragraph" w:customStyle="1" w:styleId="IEEEparrafo">
    <w:name w:val="IEEE parrafo"/>
    <w:link w:val="IEEEparrafoCar"/>
    <w:qFormat/>
    <w:rsid w:val="00D567CD"/>
    <w:rPr>
      <w:rFonts w:ascii="Times New Roman" w:eastAsiaTheme="majorEastAsia" w:hAnsi="Times New Roman" w:cstheme="majorBidi"/>
      <w:color w:val="000000" w:themeColor="text1"/>
      <w:sz w:val="20"/>
      <w:szCs w:val="32"/>
    </w:rPr>
  </w:style>
  <w:style w:type="character" w:customStyle="1" w:styleId="IEEECar">
    <w:name w:val="IEEE Car"/>
    <w:basedOn w:val="Fuentedeprrafopredeter"/>
    <w:link w:val="IEEE"/>
    <w:rsid w:val="0099573A"/>
    <w:rPr>
      <w:rFonts w:ascii="Times New Roman" w:eastAsiaTheme="majorEastAsia" w:hAnsi="Times New Roman" w:cstheme="majorBidi"/>
      <w:color w:val="000000" w:themeColor="text1"/>
      <w:szCs w:val="32"/>
    </w:rPr>
  </w:style>
  <w:style w:type="paragraph" w:customStyle="1" w:styleId="IEEEnivel1">
    <w:name w:val="IEEE nivel 1"/>
    <w:basedOn w:val="IEEE"/>
    <w:next w:val="IEEEparrafo"/>
    <w:link w:val="IEEEnivel1Car"/>
    <w:qFormat/>
    <w:rsid w:val="00A47E14"/>
    <w:pPr>
      <w:numPr>
        <w:numId w:val="2"/>
      </w:numPr>
      <w:jc w:val="center"/>
      <w:outlineLvl w:val="0"/>
    </w:pPr>
    <w:rPr>
      <w:b/>
    </w:rPr>
  </w:style>
  <w:style w:type="character" w:customStyle="1" w:styleId="IEEEparrafoCar">
    <w:name w:val="IEEE parrafo Car"/>
    <w:basedOn w:val="IEEECar"/>
    <w:link w:val="IEEEparrafo"/>
    <w:rsid w:val="00D567CD"/>
    <w:rPr>
      <w:rFonts w:ascii="Times New Roman" w:eastAsiaTheme="majorEastAsia" w:hAnsi="Times New Roman" w:cstheme="majorBidi"/>
      <w:color w:val="000000" w:themeColor="text1"/>
      <w:sz w:val="20"/>
      <w:szCs w:val="32"/>
    </w:rPr>
  </w:style>
  <w:style w:type="paragraph" w:customStyle="1" w:styleId="IEEEnivel2">
    <w:name w:val="IEEE nivel 2"/>
    <w:basedOn w:val="IEEE"/>
    <w:next w:val="IEEEparrafo"/>
    <w:link w:val="IEEEnivel2Car"/>
    <w:qFormat/>
    <w:rsid w:val="00161D98"/>
    <w:pPr>
      <w:numPr>
        <w:ilvl w:val="1"/>
        <w:numId w:val="2"/>
      </w:numPr>
      <w:spacing w:before="120" w:after="120"/>
      <w:jc w:val="left"/>
      <w:outlineLvl w:val="1"/>
    </w:pPr>
    <w:rPr>
      <w:i/>
    </w:rPr>
  </w:style>
  <w:style w:type="character" w:customStyle="1" w:styleId="IEEEnivel1Car">
    <w:name w:val="IEEE nivel 1 Car"/>
    <w:basedOn w:val="IEEECar"/>
    <w:link w:val="IEEEnivel1"/>
    <w:rsid w:val="00A47E14"/>
    <w:rPr>
      <w:rFonts w:ascii="Times New Roman" w:eastAsiaTheme="majorEastAsia" w:hAnsi="Times New Roman" w:cstheme="majorBidi"/>
      <w:b/>
      <w:color w:val="000000" w:themeColor="text1"/>
      <w:szCs w:val="32"/>
    </w:rPr>
  </w:style>
  <w:style w:type="paragraph" w:customStyle="1" w:styleId="IEEEnivel3">
    <w:name w:val="IEEE nivel 3"/>
    <w:basedOn w:val="IEEE"/>
    <w:next w:val="IEEEparrafo"/>
    <w:link w:val="IEEEnivel3Car"/>
    <w:qFormat/>
    <w:rsid w:val="002E1080"/>
    <w:pPr>
      <w:numPr>
        <w:ilvl w:val="2"/>
        <w:numId w:val="2"/>
      </w:numPr>
      <w:spacing w:before="120" w:after="120"/>
      <w:ind w:left="1440"/>
      <w:jc w:val="left"/>
      <w:outlineLvl w:val="2"/>
    </w:pPr>
  </w:style>
  <w:style w:type="character" w:customStyle="1" w:styleId="IEEEnivel2Car">
    <w:name w:val="IEEE nivel 2 Car"/>
    <w:basedOn w:val="IEEECar"/>
    <w:link w:val="IEEEnivel2"/>
    <w:rsid w:val="00161D98"/>
    <w:rPr>
      <w:rFonts w:ascii="Times New Roman" w:eastAsiaTheme="majorEastAsia" w:hAnsi="Times New Roman" w:cstheme="majorBidi"/>
      <w:i/>
      <w:color w:val="000000" w:themeColor="text1"/>
      <w:szCs w:val="32"/>
    </w:rPr>
  </w:style>
  <w:style w:type="table" w:customStyle="1" w:styleId="IEEEtabla">
    <w:name w:val="IEEE tabla"/>
    <w:basedOn w:val="Tablanormal"/>
    <w:uiPriority w:val="99"/>
    <w:rsid w:val="00711116"/>
    <w:pPr>
      <w:spacing w:after="0" w:line="240" w:lineRule="auto"/>
    </w:pPr>
    <w:tblPr>
      <w:tblBorders>
        <w:top w:val="double" w:sz="4" w:space="0" w:color="auto"/>
        <w:bottom w:val="double" w:sz="4" w:space="0" w:color="auto"/>
      </w:tblBorders>
    </w:tblPr>
    <w:tblStylePr w:type="firstRow">
      <w:rPr>
        <w:rFonts w:ascii="News Gothic MT" w:hAnsi="News Gothic MT"/>
      </w:rPr>
      <w:tblPr/>
      <w:tcPr>
        <w:tcBorders>
          <w:bottom w:val="single" w:sz="4" w:space="0" w:color="auto"/>
        </w:tcBorders>
      </w:tcPr>
    </w:tblStylePr>
  </w:style>
  <w:style w:type="character" w:customStyle="1" w:styleId="IEEEnivel3Car">
    <w:name w:val="IEEE nivel 3 Car"/>
    <w:basedOn w:val="IEEECar"/>
    <w:link w:val="IEEEnivel3"/>
    <w:rsid w:val="002E1080"/>
    <w:rPr>
      <w:rFonts w:ascii="Times New Roman" w:eastAsiaTheme="majorEastAsia" w:hAnsi="Times New Roman" w:cstheme="majorBidi"/>
      <w:color w:val="000000" w:themeColor="text1"/>
      <w:szCs w:val="32"/>
    </w:rPr>
  </w:style>
  <w:style w:type="table" w:customStyle="1" w:styleId="TableGrid">
    <w:name w:val="TableGrid"/>
    <w:rsid w:val="00DC4536"/>
    <w:pPr>
      <w:spacing w:after="0" w:line="240" w:lineRule="auto"/>
    </w:pPr>
    <w:rPr>
      <w:rFonts w:eastAsiaTheme="minorEastAsia"/>
      <w:lang w:val="es-PE"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DC4536"/>
    <w:rPr>
      <w:color w:val="0563C1" w:themeColor="hyperlink"/>
      <w:u w:val="single"/>
    </w:rPr>
  </w:style>
  <w:style w:type="paragraph" w:styleId="Piedepgina">
    <w:name w:val="footer"/>
    <w:basedOn w:val="Normal"/>
    <w:link w:val="PiedepginaCar"/>
    <w:uiPriority w:val="99"/>
    <w:unhideWhenUsed/>
    <w:rsid w:val="00DC4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4536"/>
  </w:style>
  <w:style w:type="paragraph" w:customStyle="1" w:styleId="APASEPTIMA">
    <w:name w:val="APA SEPTIMA"/>
    <w:basedOn w:val="Normal"/>
    <w:link w:val="APASEPTIMACar"/>
    <w:qFormat/>
    <w:rsid w:val="00DC4536"/>
    <w:pPr>
      <w:spacing w:line="480" w:lineRule="auto"/>
      <w:ind w:firstLine="720"/>
    </w:pPr>
    <w:rPr>
      <w:rFonts w:ascii="Arial" w:hAnsi="Arial" w:cs="Arial"/>
      <w:b/>
    </w:rPr>
  </w:style>
  <w:style w:type="character" w:customStyle="1" w:styleId="APASEPTIMACar">
    <w:name w:val="APA SEPTIMA Car"/>
    <w:basedOn w:val="Fuentedeprrafopredeter"/>
    <w:link w:val="APASEPTIMA"/>
    <w:rsid w:val="00DC4536"/>
    <w:rPr>
      <w:rFonts w:ascii="Arial" w:hAnsi="Arial" w:cs="Arial"/>
      <w:b/>
    </w:rPr>
  </w:style>
  <w:style w:type="character" w:styleId="Mencinsinresolver">
    <w:name w:val="Unresolved Mention"/>
    <w:basedOn w:val="Fuentedeprrafopredeter"/>
    <w:uiPriority w:val="99"/>
    <w:semiHidden/>
    <w:unhideWhenUsed/>
    <w:rsid w:val="006F5F44"/>
    <w:rPr>
      <w:color w:val="605E5C"/>
      <w:shd w:val="clear" w:color="auto" w:fill="E1DFDD"/>
    </w:rPr>
  </w:style>
  <w:style w:type="character" w:styleId="Hipervnculovisitado">
    <w:name w:val="FollowedHyperlink"/>
    <w:basedOn w:val="Fuentedeprrafopredeter"/>
    <w:uiPriority w:val="99"/>
    <w:semiHidden/>
    <w:unhideWhenUsed/>
    <w:rsid w:val="00904C59"/>
    <w:rPr>
      <w:color w:val="954F72" w:themeColor="followedHyperlink"/>
      <w:u w:val="single"/>
    </w:rPr>
  </w:style>
  <w:style w:type="paragraph" w:styleId="Encabezado">
    <w:name w:val="header"/>
    <w:basedOn w:val="Normal"/>
    <w:link w:val="EncabezadoCar"/>
    <w:uiPriority w:val="99"/>
    <w:unhideWhenUsed/>
    <w:rsid w:val="00CB46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46C5"/>
  </w:style>
  <w:style w:type="paragraph" w:customStyle="1" w:styleId="Text">
    <w:name w:val="Text"/>
    <w:basedOn w:val="Normal"/>
    <w:rsid w:val="00EF1ED8"/>
    <w:pPr>
      <w:widowControl w:val="0"/>
      <w:spacing w:after="0" w:line="252" w:lineRule="auto"/>
      <w:ind w:firstLine="240"/>
      <w:jc w:val="both"/>
    </w:pPr>
    <w:rPr>
      <w:rFonts w:ascii="Times New Roman" w:eastAsia="Times New Roman" w:hAnsi="Times New Roman" w:cs="Times New Roman"/>
      <w:sz w:val="24"/>
      <w:szCs w:val="24"/>
      <w:lang w:eastAsia="es-PE"/>
    </w:rPr>
  </w:style>
  <w:style w:type="paragraph" w:customStyle="1" w:styleId="Abstract">
    <w:name w:val="Abstract"/>
    <w:basedOn w:val="Normal"/>
    <w:next w:val="Normal"/>
    <w:rsid w:val="00FB6E90"/>
    <w:pPr>
      <w:spacing w:before="20" w:after="0" w:line="240" w:lineRule="auto"/>
      <w:ind w:firstLine="240"/>
      <w:jc w:val="both"/>
    </w:pPr>
    <w:rPr>
      <w:rFonts w:ascii="Times New Roman" w:eastAsia="Times New Roman" w:hAnsi="Times New Roman" w:cs="Times New Roman"/>
      <w:b/>
      <w:sz w:val="18"/>
      <w:szCs w:val="24"/>
      <w:lang w:eastAsia="es-PE"/>
    </w:rPr>
  </w:style>
  <w:style w:type="table" w:styleId="Tablaconcuadrcula">
    <w:name w:val="Table Grid"/>
    <w:basedOn w:val="Tablanormal"/>
    <w:uiPriority w:val="39"/>
    <w:rsid w:val="0078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0374B"/>
    <w:rPr>
      <w:i/>
      <w:iCs/>
    </w:rPr>
  </w:style>
  <w:style w:type="character" w:customStyle="1" w:styleId="katex-mathml">
    <w:name w:val="katex-mathml"/>
    <w:basedOn w:val="Fuentedeprrafopredeter"/>
    <w:rsid w:val="00DD6D09"/>
  </w:style>
  <w:style w:type="character" w:customStyle="1" w:styleId="mord">
    <w:name w:val="mord"/>
    <w:basedOn w:val="Fuentedeprrafopredeter"/>
    <w:rsid w:val="00DD6D09"/>
  </w:style>
  <w:style w:type="character" w:customStyle="1" w:styleId="vlist-s">
    <w:name w:val="vlist-s"/>
    <w:basedOn w:val="Fuentedeprrafopredeter"/>
    <w:rsid w:val="00DD6D09"/>
  </w:style>
  <w:style w:type="character" w:customStyle="1" w:styleId="mrel">
    <w:name w:val="mrel"/>
    <w:basedOn w:val="Fuentedeprrafopredeter"/>
    <w:rsid w:val="00DD6D09"/>
  </w:style>
  <w:style w:type="character" w:customStyle="1" w:styleId="mbin">
    <w:name w:val="mbin"/>
    <w:basedOn w:val="Fuentedeprrafopredeter"/>
    <w:rsid w:val="00DD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0621">
      <w:bodyDiv w:val="1"/>
      <w:marLeft w:val="0"/>
      <w:marRight w:val="0"/>
      <w:marTop w:val="0"/>
      <w:marBottom w:val="0"/>
      <w:divBdr>
        <w:top w:val="none" w:sz="0" w:space="0" w:color="auto"/>
        <w:left w:val="none" w:sz="0" w:space="0" w:color="auto"/>
        <w:bottom w:val="none" w:sz="0" w:space="0" w:color="auto"/>
        <w:right w:val="none" w:sz="0" w:space="0" w:color="auto"/>
      </w:divBdr>
    </w:div>
    <w:div w:id="184488796">
      <w:bodyDiv w:val="1"/>
      <w:marLeft w:val="0"/>
      <w:marRight w:val="0"/>
      <w:marTop w:val="0"/>
      <w:marBottom w:val="0"/>
      <w:divBdr>
        <w:top w:val="none" w:sz="0" w:space="0" w:color="auto"/>
        <w:left w:val="none" w:sz="0" w:space="0" w:color="auto"/>
        <w:bottom w:val="none" w:sz="0" w:space="0" w:color="auto"/>
        <w:right w:val="none" w:sz="0" w:space="0" w:color="auto"/>
      </w:divBdr>
    </w:div>
    <w:div w:id="456149492">
      <w:bodyDiv w:val="1"/>
      <w:marLeft w:val="0"/>
      <w:marRight w:val="0"/>
      <w:marTop w:val="0"/>
      <w:marBottom w:val="0"/>
      <w:divBdr>
        <w:top w:val="none" w:sz="0" w:space="0" w:color="auto"/>
        <w:left w:val="none" w:sz="0" w:space="0" w:color="auto"/>
        <w:bottom w:val="none" w:sz="0" w:space="0" w:color="auto"/>
        <w:right w:val="none" w:sz="0" w:space="0" w:color="auto"/>
      </w:divBdr>
    </w:div>
    <w:div w:id="518859567">
      <w:bodyDiv w:val="1"/>
      <w:marLeft w:val="0"/>
      <w:marRight w:val="0"/>
      <w:marTop w:val="0"/>
      <w:marBottom w:val="0"/>
      <w:divBdr>
        <w:top w:val="none" w:sz="0" w:space="0" w:color="auto"/>
        <w:left w:val="none" w:sz="0" w:space="0" w:color="auto"/>
        <w:bottom w:val="none" w:sz="0" w:space="0" w:color="auto"/>
        <w:right w:val="none" w:sz="0" w:space="0" w:color="auto"/>
      </w:divBdr>
    </w:div>
    <w:div w:id="529808079">
      <w:bodyDiv w:val="1"/>
      <w:marLeft w:val="0"/>
      <w:marRight w:val="0"/>
      <w:marTop w:val="0"/>
      <w:marBottom w:val="0"/>
      <w:divBdr>
        <w:top w:val="none" w:sz="0" w:space="0" w:color="auto"/>
        <w:left w:val="none" w:sz="0" w:space="0" w:color="auto"/>
        <w:bottom w:val="none" w:sz="0" w:space="0" w:color="auto"/>
        <w:right w:val="none" w:sz="0" w:space="0" w:color="auto"/>
      </w:divBdr>
    </w:div>
    <w:div w:id="749011910">
      <w:bodyDiv w:val="1"/>
      <w:marLeft w:val="0"/>
      <w:marRight w:val="0"/>
      <w:marTop w:val="0"/>
      <w:marBottom w:val="0"/>
      <w:divBdr>
        <w:top w:val="none" w:sz="0" w:space="0" w:color="auto"/>
        <w:left w:val="none" w:sz="0" w:space="0" w:color="auto"/>
        <w:bottom w:val="none" w:sz="0" w:space="0" w:color="auto"/>
        <w:right w:val="none" w:sz="0" w:space="0" w:color="auto"/>
      </w:divBdr>
    </w:div>
    <w:div w:id="1025055305">
      <w:bodyDiv w:val="1"/>
      <w:marLeft w:val="0"/>
      <w:marRight w:val="0"/>
      <w:marTop w:val="0"/>
      <w:marBottom w:val="0"/>
      <w:divBdr>
        <w:top w:val="none" w:sz="0" w:space="0" w:color="auto"/>
        <w:left w:val="none" w:sz="0" w:space="0" w:color="auto"/>
        <w:bottom w:val="none" w:sz="0" w:space="0" w:color="auto"/>
        <w:right w:val="none" w:sz="0" w:space="0" w:color="auto"/>
      </w:divBdr>
    </w:div>
    <w:div w:id="1162625197">
      <w:bodyDiv w:val="1"/>
      <w:marLeft w:val="0"/>
      <w:marRight w:val="0"/>
      <w:marTop w:val="0"/>
      <w:marBottom w:val="0"/>
      <w:divBdr>
        <w:top w:val="none" w:sz="0" w:space="0" w:color="auto"/>
        <w:left w:val="none" w:sz="0" w:space="0" w:color="auto"/>
        <w:bottom w:val="none" w:sz="0" w:space="0" w:color="auto"/>
        <w:right w:val="none" w:sz="0" w:space="0" w:color="auto"/>
      </w:divBdr>
    </w:div>
    <w:div w:id="1257979967">
      <w:bodyDiv w:val="1"/>
      <w:marLeft w:val="0"/>
      <w:marRight w:val="0"/>
      <w:marTop w:val="0"/>
      <w:marBottom w:val="0"/>
      <w:divBdr>
        <w:top w:val="none" w:sz="0" w:space="0" w:color="auto"/>
        <w:left w:val="none" w:sz="0" w:space="0" w:color="auto"/>
        <w:bottom w:val="none" w:sz="0" w:space="0" w:color="auto"/>
        <w:right w:val="none" w:sz="0" w:space="0" w:color="auto"/>
      </w:divBdr>
    </w:div>
    <w:div w:id="1309628468">
      <w:bodyDiv w:val="1"/>
      <w:marLeft w:val="0"/>
      <w:marRight w:val="0"/>
      <w:marTop w:val="0"/>
      <w:marBottom w:val="0"/>
      <w:divBdr>
        <w:top w:val="none" w:sz="0" w:space="0" w:color="auto"/>
        <w:left w:val="none" w:sz="0" w:space="0" w:color="auto"/>
        <w:bottom w:val="none" w:sz="0" w:space="0" w:color="auto"/>
        <w:right w:val="none" w:sz="0" w:space="0" w:color="auto"/>
      </w:divBdr>
    </w:div>
    <w:div w:id="1441291913">
      <w:bodyDiv w:val="1"/>
      <w:marLeft w:val="0"/>
      <w:marRight w:val="0"/>
      <w:marTop w:val="0"/>
      <w:marBottom w:val="0"/>
      <w:divBdr>
        <w:top w:val="none" w:sz="0" w:space="0" w:color="auto"/>
        <w:left w:val="none" w:sz="0" w:space="0" w:color="auto"/>
        <w:bottom w:val="none" w:sz="0" w:space="0" w:color="auto"/>
        <w:right w:val="none" w:sz="0" w:space="0" w:color="auto"/>
      </w:divBdr>
    </w:div>
    <w:div w:id="1619339806">
      <w:bodyDiv w:val="1"/>
      <w:marLeft w:val="0"/>
      <w:marRight w:val="0"/>
      <w:marTop w:val="0"/>
      <w:marBottom w:val="0"/>
      <w:divBdr>
        <w:top w:val="none" w:sz="0" w:space="0" w:color="auto"/>
        <w:left w:val="none" w:sz="0" w:space="0" w:color="auto"/>
        <w:bottom w:val="none" w:sz="0" w:space="0" w:color="auto"/>
        <w:right w:val="none" w:sz="0" w:space="0" w:color="auto"/>
      </w:divBdr>
    </w:div>
    <w:div w:id="1723627387">
      <w:bodyDiv w:val="1"/>
      <w:marLeft w:val="0"/>
      <w:marRight w:val="0"/>
      <w:marTop w:val="0"/>
      <w:marBottom w:val="0"/>
      <w:divBdr>
        <w:top w:val="none" w:sz="0" w:space="0" w:color="auto"/>
        <w:left w:val="none" w:sz="0" w:space="0" w:color="auto"/>
        <w:bottom w:val="none" w:sz="0" w:space="0" w:color="auto"/>
        <w:right w:val="none" w:sz="0" w:space="0" w:color="auto"/>
      </w:divBdr>
    </w:div>
    <w:div w:id="1751152220">
      <w:bodyDiv w:val="1"/>
      <w:marLeft w:val="0"/>
      <w:marRight w:val="0"/>
      <w:marTop w:val="0"/>
      <w:marBottom w:val="0"/>
      <w:divBdr>
        <w:top w:val="none" w:sz="0" w:space="0" w:color="auto"/>
        <w:left w:val="none" w:sz="0" w:space="0" w:color="auto"/>
        <w:bottom w:val="none" w:sz="0" w:space="0" w:color="auto"/>
        <w:right w:val="none" w:sz="0" w:space="0" w:color="auto"/>
      </w:divBdr>
    </w:div>
    <w:div w:id="1796826609">
      <w:bodyDiv w:val="1"/>
      <w:marLeft w:val="0"/>
      <w:marRight w:val="0"/>
      <w:marTop w:val="0"/>
      <w:marBottom w:val="0"/>
      <w:divBdr>
        <w:top w:val="none" w:sz="0" w:space="0" w:color="auto"/>
        <w:left w:val="none" w:sz="0" w:space="0" w:color="auto"/>
        <w:bottom w:val="none" w:sz="0" w:space="0" w:color="auto"/>
        <w:right w:val="none" w:sz="0" w:space="0" w:color="auto"/>
      </w:divBdr>
    </w:div>
    <w:div w:id="1828933863">
      <w:bodyDiv w:val="1"/>
      <w:marLeft w:val="0"/>
      <w:marRight w:val="0"/>
      <w:marTop w:val="0"/>
      <w:marBottom w:val="0"/>
      <w:divBdr>
        <w:top w:val="none" w:sz="0" w:space="0" w:color="auto"/>
        <w:left w:val="none" w:sz="0" w:space="0" w:color="auto"/>
        <w:bottom w:val="none" w:sz="0" w:space="0" w:color="auto"/>
        <w:right w:val="none" w:sz="0" w:space="0" w:color="auto"/>
      </w:divBdr>
    </w:div>
    <w:div w:id="1829444376">
      <w:bodyDiv w:val="1"/>
      <w:marLeft w:val="0"/>
      <w:marRight w:val="0"/>
      <w:marTop w:val="0"/>
      <w:marBottom w:val="0"/>
      <w:divBdr>
        <w:top w:val="none" w:sz="0" w:space="0" w:color="auto"/>
        <w:left w:val="none" w:sz="0" w:space="0" w:color="auto"/>
        <w:bottom w:val="none" w:sz="0" w:space="0" w:color="auto"/>
        <w:right w:val="none" w:sz="0" w:space="0" w:color="auto"/>
      </w:divBdr>
    </w:div>
    <w:div w:id="2011906113">
      <w:bodyDiv w:val="1"/>
      <w:marLeft w:val="0"/>
      <w:marRight w:val="0"/>
      <w:marTop w:val="0"/>
      <w:marBottom w:val="0"/>
      <w:divBdr>
        <w:top w:val="none" w:sz="0" w:space="0" w:color="auto"/>
        <w:left w:val="none" w:sz="0" w:space="0" w:color="auto"/>
        <w:bottom w:val="none" w:sz="0" w:space="0" w:color="auto"/>
        <w:right w:val="none" w:sz="0" w:space="0" w:color="auto"/>
      </w:divBdr>
    </w:div>
    <w:div w:id="20955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8572-7B49-4DAA-8F3D-337F2658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frankpillpe11@gmail.com</dc:creator>
  <cp:keywords/>
  <dc:description/>
  <cp:lastModifiedBy>frankpillpe11@gmail.com</cp:lastModifiedBy>
  <cp:revision>2</cp:revision>
  <dcterms:created xsi:type="dcterms:W3CDTF">2025-11-01T18:04:00Z</dcterms:created>
  <dcterms:modified xsi:type="dcterms:W3CDTF">2025-11-01T18:04:00Z</dcterms:modified>
</cp:coreProperties>
</file>